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F" w:rsidRDefault="00494A0F" w:rsidP="00122D1E">
      <w:pPr>
        <w:jc w:val="center"/>
      </w:pPr>
    </w:p>
    <w:p w:rsidR="00494A0F" w:rsidRPr="00373461" w:rsidRDefault="00494A0F" w:rsidP="00122D1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7" o:title=""/>
          </v:shape>
        </w:pict>
      </w:r>
      <w:r w:rsidRPr="00373461">
        <w:t xml:space="preserve">  </w:t>
      </w:r>
      <w:r w:rsidRPr="00373461">
        <w:tab/>
      </w:r>
    </w:p>
    <w:p w:rsidR="00494A0F" w:rsidRDefault="00494A0F" w:rsidP="00122D1E">
      <w:pPr>
        <w:ind w:left="57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494A0F" w:rsidRPr="00D83696" w:rsidRDefault="00494A0F" w:rsidP="00122D1E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94A0F" w:rsidRPr="00120742">
        <w:tc>
          <w:tcPr>
            <w:tcW w:w="3190" w:type="dxa"/>
          </w:tcPr>
          <w:p w:rsidR="00494A0F" w:rsidRPr="002C2988" w:rsidRDefault="00494A0F" w:rsidP="005E0CE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494A0F" w:rsidRPr="002C2988" w:rsidRDefault="00494A0F" w:rsidP="005E0CE1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494A0F" w:rsidRPr="002C2988" w:rsidRDefault="00494A0F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494A0F" w:rsidRPr="005A4D40" w:rsidRDefault="00494A0F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94A0F" w:rsidRDefault="00494A0F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494A0F" w:rsidRPr="00AC2FCF" w:rsidRDefault="00494A0F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94A0F" w:rsidRPr="006E269A" w:rsidRDefault="00494A0F" w:rsidP="00B01B06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bookmarkStart w:id="0" w:name="_GoBack"/>
      <w:bookmarkEnd w:id="0"/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10/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71</w:t>
      </w:r>
    </w:p>
    <w:p w:rsidR="00494A0F" w:rsidRPr="00064865" w:rsidRDefault="00494A0F" w:rsidP="00122D1E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</w:pPr>
    </w:p>
    <w:tbl>
      <w:tblPr>
        <w:tblW w:w="9678" w:type="dxa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893"/>
      </w:tblGrid>
      <w:tr w:rsidR="00494A0F" w:rsidRPr="00120742">
        <w:tc>
          <w:tcPr>
            <w:tcW w:w="4785" w:type="dxa"/>
          </w:tcPr>
          <w:p w:rsidR="00494A0F" w:rsidRPr="002C2988" w:rsidRDefault="00494A0F" w:rsidP="005E0CE1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«11»сентября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893" w:type="dxa"/>
          </w:tcPr>
          <w:p w:rsidR="00494A0F" w:rsidRPr="002C2988" w:rsidRDefault="00494A0F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494A0F" w:rsidRDefault="00494A0F" w:rsidP="00122D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94A0F" w:rsidRPr="00B01B06" w:rsidRDefault="00494A0F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i/>
          <w:iCs/>
          <w:color w:val="000000"/>
          <w:sz w:val="28"/>
          <w:szCs w:val="28"/>
        </w:rPr>
        <w:t xml:space="preserve">Об утверждении форм для </w:t>
      </w:r>
      <w:r w:rsidRPr="00B01B06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разработки </w:t>
      </w:r>
    </w:p>
    <w:p w:rsidR="00494A0F" w:rsidRPr="00B01B06" w:rsidRDefault="00494A0F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муниципальных программ во </w:t>
      </w:r>
    </w:p>
    <w:p w:rsidR="00494A0F" w:rsidRPr="00B01B06" w:rsidRDefault="00494A0F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внутригородском муниципальном </w:t>
      </w:r>
    </w:p>
    <w:p w:rsidR="00494A0F" w:rsidRPr="00B01B06" w:rsidRDefault="00494A0F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i/>
          <w:iCs/>
          <w:sz w:val="28"/>
          <w:szCs w:val="28"/>
        </w:rPr>
        <w:t>образовании города Севастополя</w:t>
      </w:r>
    </w:p>
    <w:p w:rsidR="00494A0F" w:rsidRPr="00B01B06" w:rsidRDefault="00494A0F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i/>
          <w:iCs/>
          <w:sz w:val="28"/>
          <w:szCs w:val="28"/>
        </w:rPr>
        <w:t>Качинский муниципальный округ</w:t>
      </w:r>
    </w:p>
    <w:p w:rsidR="00494A0F" w:rsidRPr="00B01B06" w:rsidRDefault="00494A0F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</w:rPr>
      </w:pPr>
      <w:r w:rsidRPr="00B01B06">
        <w:rPr>
          <w:rFonts w:ascii="Book Antiqua" w:hAnsi="Book Antiqua" w:cs="Book Antiqua"/>
          <w:color w:val="000000"/>
        </w:rPr>
        <w:tab/>
      </w:r>
      <w:r w:rsidRPr="00B01B06">
        <w:rPr>
          <w:rFonts w:ascii="Book Antiqua" w:hAnsi="Book Antiqua" w:cs="Book Antiqua"/>
          <w:color w:val="000000"/>
        </w:rPr>
        <w:tab/>
      </w:r>
      <w:r w:rsidRPr="00B01B06">
        <w:rPr>
          <w:rFonts w:ascii="Book Antiqua" w:hAnsi="Book Antiqua" w:cs="Book Antiqua"/>
          <w:color w:val="000000"/>
        </w:rPr>
        <w:tab/>
      </w:r>
      <w:r w:rsidRPr="00B01B06">
        <w:rPr>
          <w:rFonts w:ascii="Book Antiqua" w:hAnsi="Book Antiqua" w:cs="Book Antiqua"/>
          <w:color w:val="000000"/>
        </w:rPr>
        <w:tab/>
      </w:r>
    </w:p>
    <w:p w:rsidR="00494A0F" w:rsidRPr="006A6E2F" w:rsidRDefault="00494A0F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</w:t>
      </w:r>
      <w:r w:rsidRPr="006A6E2F">
        <w:rPr>
          <w:rFonts w:ascii="Book Antiqua" w:hAnsi="Book Antiqua" w:cs="Book Antiqua"/>
          <w:i/>
          <w:iCs/>
          <w:color w:val="000000"/>
          <w:sz w:val="24"/>
          <w:szCs w:val="24"/>
        </w:rPr>
        <w:t xml:space="preserve"> </w:t>
      </w:r>
      <w:r w:rsidRPr="006A6E2F">
        <w:rPr>
          <w:rFonts w:ascii="Book Antiqua" w:hAnsi="Book Antiqua" w:cs="Book Antiqua"/>
          <w:color w:val="000000"/>
          <w:sz w:val="24"/>
          <w:szCs w:val="24"/>
        </w:rPr>
        <w:t>Российской Федерации», Бюджетным кодексом Российской Федерации, Уставом внутригородского муниципального образования города Севастополя Качинский муниципальный округ, Законом города Севастополя от 09.12.2014 г. № 92-ЗС «О бюджете города Севастополя на 2015 год», Совет Качинского муниципального округа</w:t>
      </w:r>
    </w:p>
    <w:p w:rsidR="00494A0F" w:rsidRPr="00B01B06" w:rsidRDefault="00494A0F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8"/>
          <w:szCs w:val="28"/>
        </w:rPr>
      </w:pPr>
    </w:p>
    <w:p w:rsidR="00494A0F" w:rsidRPr="00B01B06" w:rsidRDefault="00494A0F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B01B06">
        <w:rPr>
          <w:rFonts w:ascii="Book Antiqua" w:hAnsi="Book Antiqua" w:cs="Book Antiqua"/>
          <w:color w:val="000000"/>
          <w:sz w:val="28"/>
          <w:szCs w:val="28"/>
        </w:rPr>
        <w:t>РЕШИЛ:</w:t>
      </w:r>
    </w:p>
    <w:p w:rsidR="00494A0F" w:rsidRPr="00B01B06" w:rsidRDefault="00494A0F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6A6E2F" w:rsidRDefault="00494A0F" w:rsidP="00FD67F0">
      <w:pPr>
        <w:pStyle w:val="ListParagraph"/>
        <w:numPr>
          <w:ilvl w:val="0"/>
          <w:numId w:val="9"/>
        </w:numPr>
        <w:spacing w:after="0" w:line="240" w:lineRule="auto"/>
        <w:ind w:firstLine="720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color w:val="000000"/>
          <w:sz w:val="24"/>
          <w:szCs w:val="24"/>
        </w:rPr>
        <w:t>Утвердить</w:t>
      </w:r>
      <w:r w:rsidRPr="006A6E2F">
        <w:rPr>
          <w:rFonts w:ascii="Book Antiqua" w:hAnsi="Book Antiqua" w:cs="Book Antiqua"/>
          <w:sz w:val="24"/>
          <w:szCs w:val="24"/>
        </w:rPr>
        <w:t xml:space="preserve"> форму «Сведени</w:t>
      </w:r>
      <w:r>
        <w:rPr>
          <w:rFonts w:ascii="Book Antiqua" w:hAnsi="Book Antiqua" w:cs="Book Antiqua"/>
          <w:sz w:val="24"/>
          <w:szCs w:val="24"/>
        </w:rPr>
        <w:t>я о составе и значениях целевых</w:t>
      </w:r>
      <w:r w:rsidRPr="006A6E2F">
        <w:rPr>
          <w:rFonts w:ascii="Book Antiqua" w:hAnsi="Book Antiqua" w:cs="Book Antiqua"/>
          <w:sz w:val="24"/>
          <w:szCs w:val="24"/>
        </w:rPr>
        <w:t xml:space="preserve"> показателей муниципальной программы» (Приложение 1).</w:t>
      </w:r>
    </w:p>
    <w:p w:rsidR="00494A0F" w:rsidRPr="006A6E2F" w:rsidRDefault="00494A0F" w:rsidP="00FD67F0">
      <w:pPr>
        <w:pStyle w:val="ListParagraph"/>
        <w:numPr>
          <w:ilvl w:val="0"/>
          <w:numId w:val="9"/>
        </w:numPr>
        <w:spacing w:after="0" w:line="240" w:lineRule="auto"/>
        <w:ind w:firstLine="720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sz w:val="24"/>
          <w:szCs w:val="24"/>
        </w:rPr>
        <w:t>Утвердить форму «Перечень мероприятий Муниципальной Программы» (Приложение 2).</w:t>
      </w:r>
    </w:p>
    <w:p w:rsidR="00494A0F" w:rsidRPr="006A6E2F" w:rsidRDefault="00494A0F" w:rsidP="00FD67F0">
      <w:pPr>
        <w:pStyle w:val="ListParagraph"/>
        <w:spacing w:after="0" w:line="240" w:lineRule="auto"/>
        <w:ind w:left="360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sz w:val="24"/>
          <w:szCs w:val="24"/>
        </w:rPr>
        <w:t xml:space="preserve">      3. Утвердить форму «Плановые значения целевых показателей Муниципальной Программы» (Приложение 3).</w:t>
      </w:r>
    </w:p>
    <w:p w:rsidR="00494A0F" w:rsidRPr="006A6E2F" w:rsidRDefault="00494A0F" w:rsidP="00FD67F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color w:val="000000"/>
          <w:sz w:val="24"/>
          <w:szCs w:val="24"/>
        </w:rPr>
        <w:t>Настоящее решение всту</w:t>
      </w:r>
      <w:r>
        <w:rPr>
          <w:rFonts w:ascii="Book Antiqua" w:hAnsi="Book Antiqua" w:cs="Book Antiqua"/>
          <w:color w:val="000000"/>
          <w:sz w:val="24"/>
          <w:szCs w:val="24"/>
        </w:rPr>
        <w:t>пает в силу со дня официального</w:t>
      </w:r>
      <w:r w:rsidRPr="006A6E2F">
        <w:rPr>
          <w:rFonts w:ascii="Book Antiqua" w:hAnsi="Book Antiqua" w:cs="Book Antiqua"/>
          <w:color w:val="000000"/>
          <w:sz w:val="24"/>
          <w:szCs w:val="24"/>
        </w:rPr>
        <w:t xml:space="preserve"> опубликования.</w:t>
      </w:r>
    </w:p>
    <w:p w:rsidR="00494A0F" w:rsidRPr="006A6E2F" w:rsidRDefault="00494A0F" w:rsidP="00FD67F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A6E2F">
        <w:rPr>
          <w:rFonts w:ascii="Book Antiqua" w:hAnsi="Book Antiqua" w:cs="Book Antiqua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494A0F" w:rsidRPr="00A602EC" w:rsidRDefault="00494A0F" w:rsidP="00122D1E">
      <w:pPr>
        <w:spacing w:after="0" w:line="240" w:lineRule="auto"/>
        <w:jc w:val="both"/>
        <w:rPr>
          <w:rFonts w:ascii="Book Antiqua" w:hAnsi="Book Antiqua" w:cs="Book Antiqua"/>
          <w:color w:val="000000"/>
          <w:sz w:val="28"/>
          <w:szCs w:val="28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494A0F" w:rsidRPr="000227DF">
        <w:tc>
          <w:tcPr>
            <w:tcW w:w="5637" w:type="dxa"/>
            <w:vAlign w:val="center"/>
          </w:tcPr>
          <w:p w:rsidR="00494A0F" w:rsidRPr="000227DF" w:rsidRDefault="00494A0F" w:rsidP="0026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94A0F" w:rsidRPr="00B01B06" w:rsidRDefault="00494A0F" w:rsidP="0018213A">
      <w:pPr>
        <w:rPr>
          <w:rFonts w:ascii="Book Antiqua" w:hAnsi="Book Antiqua" w:cs="Book Antiqua"/>
          <w:sz w:val="28"/>
          <w:szCs w:val="28"/>
        </w:rPr>
      </w:pPr>
      <w:r w:rsidRPr="00B01B06">
        <w:rPr>
          <w:rFonts w:ascii="Book Antiqua" w:hAnsi="Book Antiqua" w:cs="Book Antiqua"/>
          <w:sz w:val="28"/>
          <w:szCs w:val="28"/>
        </w:rPr>
        <w:t xml:space="preserve">                                          </w:t>
      </w:r>
    </w:p>
    <w:p w:rsidR="00494A0F" w:rsidRPr="006A6E2F" w:rsidRDefault="00494A0F" w:rsidP="007049D6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 xml:space="preserve"> Приложение 1 </w:t>
      </w:r>
    </w:p>
    <w:p w:rsidR="00494A0F" w:rsidRPr="006A6E2F" w:rsidRDefault="00494A0F" w:rsidP="007049D6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>к решению Совета Качинского муниципального округа</w:t>
      </w:r>
    </w:p>
    <w:p w:rsidR="00494A0F" w:rsidRPr="006A6E2F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 xml:space="preserve">«Об утверждении форм для разработки </w:t>
      </w:r>
    </w:p>
    <w:p w:rsidR="00494A0F" w:rsidRPr="006A6E2F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 xml:space="preserve">муниципальных программ во </w:t>
      </w:r>
    </w:p>
    <w:p w:rsidR="00494A0F" w:rsidRPr="006A6E2F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 xml:space="preserve">внутригородском муниципальном </w:t>
      </w:r>
    </w:p>
    <w:p w:rsidR="00494A0F" w:rsidRPr="006A6E2F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>образовании города Севастополя</w:t>
      </w:r>
    </w:p>
    <w:p w:rsidR="00494A0F" w:rsidRPr="006A6E2F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>Качинский муниципальный округ»</w:t>
      </w:r>
    </w:p>
    <w:p w:rsidR="00494A0F" w:rsidRPr="006A6E2F" w:rsidRDefault="00494A0F" w:rsidP="00A602EC">
      <w:pPr>
        <w:spacing w:after="0" w:line="240" w:lineRule="auto"/>
        <w:ind w:left="5040" w:firstLine="720"/>
        <w:jc w:val="center"/>
        <w:rPr>
          <w:rFonts w:ascii="Book Antiqua" w:hAnsi="Book Antiqua" w:cs="Book Antiqua"/>
          <w:sz w:val="20"/>
          <w:szCs w:val="20"/>
        </w:rPr>
      </w:pPr>
      <w:r w:rsidRPr="006A6E2F">
        <w:rPr>
          <w:rFonts w:ascii="Book Antiqua" w:hAnsi="Book Antiqua" w:cs="Book Antiqua"/>
          <w:sz w:val="20"/>
          <w:szCs w:val="20"/>
        </w:rPr>
        <w:t>От «</w:t>
      </w:r>
      <w:r>
        <w:rPr>
          <w:rFonts w:ascii="Book Antiqua" w:hAnsi="Book Antiqua" w:cs="Book Antiqua"/>
          <w:sz w:val="20"/>
          <w:szCs w:val="20"/>
        </w:rPr>
        <w:t>11</w:t>
      </w:r>
      <w:r w:rsidRPr="006A6E2F">
        <w:rPr>
          <w:rFonts w:ascii="Book Antiqua" w:hAnsi="Book Antiqua" w:cs="Book Antiqua"/>
          <w:sz w:val="20"/>
          <w:szCs w:val="20"/>
        </w:rPr>
        <w:t>»</w:t>
      </w:r>
      <w:r>
        <w:rPr>
          <w:rFonts w:ascii="Book Antiqua" w:hAnsi="Book Antiqua" w:cs="Book Antiqua"/>
          <w:sz w:val="20"/>
          <w:szCs w:val="20"/>
        </w:rPr>
        <w:t xml:space="preserve"> сентября</w:t>
      </w:r>
      <w:r w:rsidRPr="006A6E2F">
        <w:rPr>
          <w:rFonts w:ascii="Book Antiqua" w:hAnsi="Book Antiqua" w:cs="Book Antiqua"/>
          <w:sz w:val="20"/>
          <w:szCs w:val="20"/>
        </w:rPr>
        <w:t xml:space="preserve">2015 г.  </w:t>
      </w:r>
      <w:r>
        <w:rPr>
          <w:rFonts w:ascii="Book Antiqua" w:hAnsi="Book Antiqua" w:cs="Book Antiqua"/>
          <w:sz w:val="20"/>
          <w:szCs w:val="20"/>
        </w:rPr>
        <w:t>№71</w:t>
      </w:r>
    </w:p>
    <w:p w:rsidR="00494A0F" w:rsidRPr="00503CA0" w:rsidRDefault="00494A0F" w:rsidP="00122D1E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Перечень муниципальных программ</w:t>
      </w:r>
    </w:p>
    <w:tbl>
      <w:tblPr>
        <w:tblW w:w="958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7"/>
        <w:gridCol w:w="2000"/>
        <w:gridCol w:w="1200"/>
        <w:gridCol w:w="3439"/>
        <w:gridCol w:w="1809"/>
      </w:tblGrid>
      <w:tr w:rsidR="00494A0F" w:rsidRPr="00B01B06">
        <w:trPr>
          <w:tblHeader/>
        </w:trPr>
        <w:tc>
          <w:tcPr>
            <w:tcW w:w="300" w:type="pct"/>
            <w:tcBorders>
              <w:top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A0F" w:rsidRPr="00B01B06" w:rsidRDefault="00494A0F" w:rsidP="002917A1">
            <w:pPr>
              <w:spacing w:after="150" w:line="225" w:lineRule="atLeast"/>
              <w:jc w:val="center"/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A0F" w:rsidRPr="00B01B06" w:rsidRDefault="00494A0F" w:rsidP="002917A1">
            <w:pPr>
              <w:spacing w:after="150" w:line="225" w:lineRule="atLeast"/>
              <w:jc w:val="center"/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  <w:t>Наименование программы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A0F" w:rsidRPr="00B01B06" w:rsidRDefault="00494A0F" w:rsidP="002917A1">
            <w:pPr>
              <w:spacing w:after="150" w:line="225" w:lineRule="atLeast"/>
              <w:jc w:val="center"/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A0F" w:rsidRPr="00B01B06" w:rsidRDefault="00494A0F" w:rsidP="00196899">
            <w:pPr>
              <w:spacing w:after="150" w:line="225" w:lineRule="atLeast"/>
              <w:jc w:val="center"/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  <w:t xml:space="preserve">Нормативно-правовой актом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A0F" w:rsidRPr="00B01B06" w:rsidRDefault="00494A0F" w:rsidP="002917A1">
            <w:pPr>
              <w:spacing w:after="150" w:line="225" w:lineRule="atLeast"/>
              <w:jc w:val="center"/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b/>
                <w:bCs/>
                <w:color w:val="FFFFFF"/>
                <w:sz w:val="18"/>
                <w:szCs w:val="18"/>
              </w:rPr>
              <w:t>Исполнитель программы</w:t>
            </w:r>
          </w:p>
        </w:tc>
      </w:tr>
      <w:tr w:rsidR="00494A0F" w:rsidRPr="00B01B06">
        <w:tc>
          <w:tcPr>
            <w:tcW w:w="600" w:type="pct"/>
            <w:tcBorders>
              <w:top w:val="outset" w:sz="6" w:space="0" w:color="auto"/>
              <w:bottom w:val="single" w:sz="6" w:space="0" w:color="BCC5D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15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</w:tr>
      <w:tr w:rsidR="00494A0F" w:rsidRPr="00B01B06">
        <w:tc>
          <w:tcPr>
            <w:tcW w:w="600" w:type="pct"/>
            <w:tcBorders>
              <w:top w:val="outset" w:sz="6" w:space="0" w:color="auto"/>
              <w:bottom w:val="single" w:sz="6" w:space="0" w:color="BCC5D6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color w:val="4B4B4B"/>
                <w:sz w:val="18"/>
                <w:szCs w:val="18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BCC5D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</w:tr>
      <w:tr w:rsidR="00494A0F" w:rsidRPr="00B01B06"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  <w:r w:rsidRPr="00B01B06">
              <w:rPr>
                <w:rFonts w:ascii="Book Antiqua" w:hAnsi="Book Antiqua" w:cs="Book Antiqua"/>
                <w:color w:val="4B4B4B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15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</w:tr>
      <w:tr w:rsidR="00494A0F" w:rsidRPr="00B01B06">
        <w:tc>
          <w:tcPr>
            <w:tcW w:w="600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15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jc w:val="center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A0F" w:rsidRPr="00B01B06" w:rsidRDefault="00494A0F" w:rsidP="002917A1">
            <w:pPr>
              <w:spacing w:after="0" w:line="225" w:lineRule="atLeast"/>
              <w:rPr>
                <w:rFonts w:ascii="Book Antiqua" w:hAnsi="Book Antiqua" w:cs="Book Antiqua"/>
                <w:color w:val="4B4B4B"/>
                <w:sz w:val="18"/>
                <w:szCs w:val="18"/>
              </w:rPr>
            </w:pPr>
          </w:p>
        </w:tc>
      </w:tr>
    </w:tbl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494A0F" w:rsidRPr="000227DF">
        <w:tc>
          <w:tcPr>
            <w:tcW w:w="5637" w:type="dxa"/>
            <w:vAlign w:val="center"/>
          </w:tcPr>
          <w:p w:rsidR="00494A0F" w:rsidRPr="000227DF" w:rsidRDefault="00494A0F" w:rsidP="0026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Default="00494A0F" w:rsidP="00B5673A">
      <w:pPr>
        <w:spacing w:after="0" w:line="240" w:lineRule="auto"/>
        <w:jc w:val="right"/>
        <w:rPr>
          <w:rFonts w:ascii="Book Antiqua" w:hAnsi="Book Antiqua" w:cs="Book Antiqua"/>
          <w:lang w:val="en-US"/>
        </w:rPr>
      </w:pPr>
    </w:p>
    <w:p w:rsidR="00494A0F" w:rsidRDefault="00494A0F" w:rsidP="00B5673A">
      <w:pPr>
        <w:spacing w:after="0" w:line="240" w:lineRule="auto"/>
        <w:jc w:val="right"/>
        <w:rPr>
          <w:rFonts w:ascii="Book Antiqua" w:hAnsi="Book Antiqua" w:cs="Book Antiqua"/>
          <w:lang w:val="en-US"/>
        </w:rPr>
      </w:pPr>
    </w:p>
    <w:p w:rsidR="00494A0F" w:rsidRDefault="00494A0F" w:rsidP="00B5673A">
      <w:pPr>
        <w:spacing w:after="0" w:line="240" w:lineRule="auto"/>
        <w:jc w:val="right"/>
        <w:rPr>
          <w:rFonts w:ascii="Book Antiqua" w:hAnsi="Book Antiqua" w:cs="Book Antiqua"/>
          <w:lang w:val="en-US"/>
        </w:rPr>
      </w:pPr>
    </w:p>
    <w:p w:rsidR="00494A0F" w:rsidRPr="00734379" w:rsidRDefault="00494A0F" w:rsidP="00B5673A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Приложение 2</w:t>
      </w:r>
    </w:p>
    <w:p w:rsidR="00494A0F" w:rsidRPr="00734379" w:rsidRDefault="00494A0F" w:rsidP="00B5673A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к решению Совета Качинского муниципального округа</w:t>
      </w:r>
    </w:p>
    <w:p w:rsidR="00494A0F" w:rsidRPr="00734379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«Об утверждении форм для разработки </w:t>
      </w:r>
    </w:p>
    <w:p w:rsidR="00494A0F" w:rsidRPr="00734379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муниципальных программ во </w:t>
      </w:r>
    </w:p>
    <w:p w:rsidR="00494A0F" w:rsidRPr="00734379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внутригородском муниципальном </w:t>
      </w:r>
    </w:p>
    <w:p w:rsidR="00494A0F" w:rsidRPr="00734379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образовании города Севастополя</w:t>
      </w:r>
    </w:p>
    <w:p w:rsidR="00494A0F" w:rsidRPr="00734379" w:rsidRDefault="00494A0F" w:rsidP="00087BA4">
      <w:pPr>
        <w:spacing w:after="0" w:line="240" w:lineRule="auto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Качинский муниципальный округ» </w:t>
      </w:r>
    </w:p>
    <w:p w:rsidR="00494A0F" w:rsidRPr="006A6E2F" w:rsidRDefault="00494A0F" w:rsidP="004E6009">
      <w:pPr>
        <w:spacing w:after="0" w:line="240" w:lineRule="auto"/>
        <w:ind w:left="2160" w:firstLine="72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                </w:t>
      </w:r>
      <w:r w:rsidRPr="00734379">
        <w:rPr>
          <w:rFonts w:ascii="Book Antiqua" w:hAnsi="Book Antiqua" w:cs="Book Antiqua"/>
          <w:sz w:val="20"/>
          <w:szCs w:val="20"/>
        </w:rPr>
        <w:t xml:space="preserve">        </w:t>
      </w:r>
      <w:r w:rsidRPr="00734379">
        <w:rPr>
          <w:rFonts w:ascii="Book Antiqua" w:hAnsi="Book Antiqua" w:cs="Book Antiqua"/>
          <w:sz w:val="20"/>
          <w:szCs w:val="20"/>
        </w:rPr>
        <w:tab/>
      </w:r>
      <w:r w:rsidRPr="00734379">
        <w:rPr>
          <w:rFonts w:ascii="Book Antiqua" w:hAnsi="Book Antiqua" w:cs="Book Antiqua"/>
          <w:sz w:val="20"/>
          <w:szCs w:val="20"/>
        </w:rPr>
        <w:tab/>
      </w:r>
      <w:r w:rsidRPr="00734379">
        <w:rPr>
          <w:rFonts w:ascii="Book Antiqua" w:hAnsi="Book Antiqua" w:cs="Book Antiqua"/>
          <w:sz w:val="20"/>
          <w:szCs w:val="20"/>
        </w:rPr>
        <w:tab/>
        <w:t xml:space="preserve">  </w:t>
      </w:r>
      <w:r w:rsidRPr="006A6E2F">
        <w:rPr>
          <w:rFonts w:ascii="Book Antiqua" w:hAnsi="Book Antiqua" w:cs="Book Antiqua"/>
          <w:sz w:val="20"/>
          <w:szCs w:val="20"/>
        </w:rPr>
        <w:t>От «</w:t>
      </w:r>
      <w:r>
        <w:rPr>
          <w:rFonts w:ascii="Book Antiqua" w:hAnsi="Book Antiqua" w:cs="Book Antiqua"/>
          <w:sz w:val="20"/>
          <w:szCs w:val="20"/>
        </w:rPr>
        <w:t>11</w:t>
      </w:r>
      <w:r w:rsidRPr="006A6E2F">
        <w:rPr>
          <w:rFonts w:ascii="Book Antiqua" w:hAnsi="Book Antiqua" w:cs="Book Antiqua"/>
          <w:sz w:val="20"/>
          <w:szCs w:val="20"/>
        </w:rPr>
        <w:t>»</w:t>
      </w:r>
      <w:r>
        <w:rPr>
          <w:rFonts w:ascii="Book Antiqua" w:hAnsi="Book Antiqua" w:cs="Book Antiqua"/>
          <w:sz w:val="20"/>
          <w:szCs w:val="20"/>
        </w:rPr>
        <w:t xml:space="preserve"> сентября</w:t>
      </w:r>
      <w:r w:rsidRPr="006A6E2F">
        <w:rPr>
          <w:rFonts w:ascii="Book Antiqua" w:hAnsi="Book Antiqua" w:cs="Book Antiqua"/>
          <w:sz w:val="20"/>
          <w:szCs w:val="20"/>
        </w:rPr>
        <w:t xml:space="preserve">2015 г.  </w:t>
      </w:r>
      <w:r>
        <w:rPr>
          <w:rFonts w:ascii="Book Antiqua" w:hAnsi="Book Antiqua" w:cs="Book Antiqua"/>
          <w:sz w:val="20"/>
          <w:szCs w:val="20"/>
        </w:rPr>
        <w:t>№71</w:t>
      </w:r>
    </w:p>
    <w:p w:rsidR="00494A0F" w:rsidRPr="00734379" w:rsidRDefault="00494A0F" w:rsidP="008616F9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Pr="00B01B06" w:rsidRDefault="00494A0F" w:rsidP="008616F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на 2015</w:t>
      </w:r>
    </w:p>
    <w:tbl>
      <w:tblPr>
        <w:tblW w:w="98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76"/>
        <w:gridCol w:w="1984"/>
        <w:gridCol w:w="1701"/>
        <w:gridCol w:w="1843"/>
        <w:gridCol w:w="2060"/>
      </w:tblGrid>
      <w:tr w:rsidR="00494A0F" w:rsidRPr="00B01B06">
        <w:tc>
          <w:tcPr>
            <w:tcW w:w="959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№ п.п.</w:t>
            </w:r>
          </w:p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Объём финансирования, тыс.руб.</w:t>
            </w:r>
          </w:p>
        </w:tc>
        <w:tc>
          <w:tcPr>
            <w:tcW w:w="1843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Описание мероприятия</w:t>
            </w:r>
          </w:p>
        </w:tc>
        <w:tc>
          <w:tcPr>
            <w:tcW w:w="2060" w:type="dxa"/>
            <w:shd w:val="clear" w:color="auto" w:fill="BFBFBF"/>
          </w:tcPr>
          <w:p w:rsidR="00494A0F" w:rsidRPr="00B01B06" w:rsidRDefault="00494A0F" w:rsidP="00120742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B01B06">
              <w:rPr>
                <w:rFonts w:ascii="Book Antiqua" w:hAnsi="Book Antiqua" w:cs="Book Antiqua"/>
              </w:rPr>
              <w:t xml:space="preserve">Обоснование </w:t>
            </w:r>
          </w:p>
        </w:tc>
      </w:tr>
      <w:tr w:rsidR="00494A0F" w:rsidRPr="00B01B06">
        <w:trPr>
          <w:trHeight w:val="509"/>
        </w:trPr>
        <w:tc>
          <w:tcPr>
            <w:tcW w:w="959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spacing w:after="0" w:line="24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494A0F" w:rsidRPr="00B01B06">
        <w:tc>
          <w:tcPr>
            <w:tcW w:w="959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spacing w:after="0" w:line="24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494A0F" w:rsidRPr="00B01B06">
        <w:tc>
          <w:tcPr>
            <w:tcW w:w="959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B01B06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spacing w:after="0" w:line="24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</w:tbl>
    <w:p w:rsidR="00494A0F" w:rsidRPr="00B01B06" w:rsidRDefault="00494A0F" w:rsidP="007049D6">
      <w:pPr>
        <w:spacing w:after="0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494A0F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494A0F" w:rsidRPr="000227DF">
        <w:tc>
          <w:tcPr>
            <w:tcW w:w="5637" w:type="dxa"/>
            <w:vAlign w:val="center"/>
          </w:tcPr>
          <w:p w:rsidR="00494A0F" w:rsidRPr="000227DF" w:rsidRDefault="00494A0F" w:rsidP="0026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  <w:lang w:val="en-US"/>
        </w:rPr>
      </w:pPr>
    </w:p>
    <w:p w:rsidR="00494A0F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  <w:lang w:val="en-US"/>
        </w:rPr>
      </w:pPr>
    </w:p>
    <w:p w:rsidR="00494A0F" w:rsidRPr="00734379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  <w:lang w:val="en-US"/>
        </w:rPr>
      </w:pP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494A0F" w:rsidRPr="00734379" w:rsidRDefault="00494A0F" w:rsidP="00196899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Приложение 3</w:t>
      </w:r>
    </w:p>
    <w:p w:rsidR="00494A0F" w:rsidRPr="00734379" w:rsidRDefault="00494A0F" w:rsidP="00196899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к решению Совета Качинского муниципального округа</w:t>
      </w:r>
    </w:p>
    <w:p w:rsidR="00494A0F" w:rsidRPr="00734379" w:rsidRDefault="00494A0F" w:rsidP="00087BA4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      «Об утверждении форм для разработки </w:t>
      </w:r>
    </w:p>
    <w:p w:rsidR="00494A0F" w:rsidRPr="00734379" w:rsidRDefault="00494A0F" w:rsidP="00087BA4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муниципальных программ во </w:t>
      </w:r>
    </w:p>
    <w:p w:rsidR="00494A0F" w:rsidRPr="00734379" w:rsidRDefault="00494A0F" w:rsidP="00087BA4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 xml:space="preserve">внутригородском муниципальном </w:t>
      </w:r>
    </w:p>
    <w:p w:rsidR="00494A0F" w:rsidRPr="00734379" w:rsidRDefault="00494A0F" w:rsidP="00087BA4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образовании города Севастополя</w:t>
      </w:r>
    </w:p>
    <w:p w:rsidR="00494A0F" w:rsidRPr="00734379" w:rsidRDefault="00494A0F" w:rsidP="00087BA4">
      <w:pPr>
        <w:spacing w:after="0"/>
        <w:jc w:val="right"/>
        <w:rPr>
          <w:rFonts w:ascii="Book Antiqua" w:hAnsi="Book Antiqua" w:cs="Book Antiqua"/>
          <w:sz w:val="20"/>
          <w:szCs w:val="20"/>
        </w:rPr>
      </w:pPr>
      <w:r w:rsidRPr="00734379">
        <w:rPr>
          <w:rFonts w:ascii="Book Antiqua" w:hAnsi="Book Antiqua" w:cs="Book Antiqua"/>
          <w:sz w:val="20"/>
          <w:szCs w:val="20"/>
        </w:rPr>
        <w:t>Качинский муниципальный округ»</w:t>
      </w:r>
    </w:p>
    <w:p w:rsidR="00494A0F" w:rsidRPr="00B01B06" w:rsidRDefault="00494A0F" w:rsidP="004E6009">
      <w:pPr>
        <w:spacing w:after="0"/>
        <w:ind w:left="5040" w:firstLine="72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6A6E2F">
        <w:rPr>
          <w:rFonts w:ascii="Book Antiqua" w:hAnsi="Book Antiqua" w:cs="Book Antiqua"/>
          <w:sz w:val="20"/>
          <w:szCs w:val="20"/>
        </w:rPr>
        <w:t>От «</w:t>
      </w:r>
      <w:r>
        <w:rPr>
          <w:rFonts w:ascii="Book Antiqua" w:hAnsi="Book Antiqua" w:cs="Book Antiqua"/>
          <w:sz w:val="20"/>
          <w:szCs w:val="20"/>
        </w:rPr>
        <w:t>11</w:t>
      </w:r>
      <w:r w:rsidRPr="006A6E2F">
        <w:rPr>
          <w:rFonts w:ascii="Book Antiqua" w:hAnsi="Book Antiqua" w:cs="Book Antiqua"/>
          <w:sz w:val="20"/>
          <w:szCs w:val="20"/>
        </w:rPr>
        <w:t>»</w:t>
      </w:r>
      <w:r>
        <w:rPr>
          <w:rFonts w:ascii="Book Antiqua" w:hAnsi="Book Antiqua" w:cs="Book Antiqua"/>
          <w:sz w:val="20"/>
          <w:szCs w:val="20"/>
        </w:rPr>
        <w:t xml:space="preserve"> сентября</w:t>
      </w:r>
      <w:r w:rsidRPr="006A6E2F">
        <w:rPr>
          <w:rFonts w:ascii="Book Antiqua" w:hAnsi="Book Antiqua" w:cs="Book Antiqua"/>
          <w:sz w:val="20"/>
          <w:szCs w:val="20"/>
        </w:rPr>
        <w:t xml:space="preserve">2015 г.  </w:t>
      </w:r>
      <w:r>
        <w:rPr>
          <w:rFonts w:ascii="Book Antiqua" w:hAnsi="Book Antiqua" w:cs="Book Antiqua"/>
          <w:sz w:val="20"/>
          <w:szCs w:val="20"/>
        </w:rPr>
        <w:t>№71</w:t>
      </w: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Плановые значения целевых показателей муниципальной программы</w:t>
      </w: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«Культура внутригородского муниципального образования города</w:t>
      </w: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Севастополя Качинский муниципальный округ»</w:t>
      </w:r>
    </w:p>
    <w:p w:rsidR="00494A0F" w:rsidRPr="00B01B06" w:rsidRDefault="00494A0F" w:rsidP="008616F9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B01B06">
        <w:rPr>
          <w:rFonts w:ascii="Book Antiqua" w:hAnsi="Book Antiqua" w:cs="Book Antiqua"/>
          <w:b/>
          <w:bCs/>
          <w:sz w:val="28"/>
          <w:szCs w:val="28"/>
        </w:rPr>
        <w:t>на 2015 год</w:t>
      </w:r>
    </w:p>
    <w:tbl>
      <w:tblPr>
        <w:tblW w:w="10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10"/>
        <w:gridCol w:w="1701"/>
        <w:gridCol w:w="1560"/>
        <w:gridCol w:w="2126"/>
        <w:gridCol w:w="2060"/>
      </w:tblGrid>
      <w:tr w:rsidR="00494A0F" w:rsidRPr="00B01B06">
        <w:tc>
          <w:tcPr>
            <w:tcW w:w="851" w:type="dxa"/>
            <w:shd w:val="clear" w:color="auto" w:fill="BFBFBF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№ п.п.</w:t>
            </w:r>
          </w:p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Целевой показатель</w:t>
            </w:r>
          </w:p>
        </w:tc>
        <w:tc>
          <w:tcPr>
            <w:tcW w:w="1701" w:type="dxa"/>
            <w:shd w:val="clear" w:color="auto" w:fill="BFBFBF"/>
          </w:tcPr>
          <w:p w:rsidR="00494A0F" w:rsidRPr="00B01B06" w:rsidRDefault="00494A0F" w:rsidP="000F4261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560" w:type="dxa"/>
            <w:shd w:val="clear" w:color="auto" w:fill="BFBFBF"/>
          </w:tcPr>
          <w:p w:rsidR="00494A0F" w:rsidRPr="00B01B06" w:rsidRDefault="00494A0F" w:rsidP="000F4261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>Фактическое значение целевого показателя</w:t>
            </w:r>
          </w:p>
        </w:tc>
        <w:tc>
          <w:tcPr>
            <w:tcW w:w="2126" w:type="dxa"/>
            <w:shd w:val="clear" w:color="auto" w:fill="BFBFBF"/>
          </w:tcPr>
          <w:p w:rsidR="00494A0F" w:rsidRPr="00B01B06" w:rsidRDefault="00494A0F" w:rsidP="000F4261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B01B06">
              <w:rPr>
                <w:rFonts w:ascii="Book Antiqua" w:hAnsi="Book Antiqua" w:cs="Book Antiqua"/>
                <w:sz w:val="24"/>
                <w:szCs w:val="24"/>
              </w:rPr>
              <w:t xml:space="preserve">Отклонение </w:t>
            </w:r>
          </w:p>
        </w:tc>
        <w:tc>
          <w:tcPr>
            <w:tcW w:w="2060" w:type="dxa"/>
            <w:shd w:val="clear" w:color="auto" w:fill="BFBFBF"/>
          </w:tcPr>
          <w:p w:rsidR="00494A0F" w:rsidRPr="00B01B06" w:rsidRDefault="00494A0F" w:rsidP="00120742">
            <w:pPr>
              <w:jc w:val="both"/>
              <w:rPr>
                <w:rFonts w:ascii="Book Antiqua" w:hAnsi="Book Antiqua" w:cs="Book Antiqua"/>
              </w:rPr>
            </w:pPr>
            <w:r w:rsidRPr="00B01B06">
              <w:rPr>
                <w:rFonts w:ascii="Book Antiqua" w:hAnsi="Book Antiqua" w:cs="Book Antiqua"/>
              </w:rPr>
              <w:t>Причины отклонения</w:t>
            </w:r>
          </w:p>
        </w:tc>
      </w:tr>
      <w:tr w:rsidR="00494A0F" w:rsidRPr="00B01B06">
        <w:trPr>
          <w:trHeight w:val="448"/>
        </w:trPr>
        <w:tc>
          <w:tcPr>
            <w:tcW w:w="851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56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126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94A0F" w:rsidRPr="00B01B06">
        <w:trPr>
          <w:trHeight w:val="555"/>
        </w:trPr>
        <w:tc>
          <w:tcPr>
            <w:tcW w:w="851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560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126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94A0F" w:rsidRPr="00B01B06">
        <w:trPr>
          <w:trHeight w:val="255"/>
        </w:trPr>
        <w:tc>
          <w:tcPr>
            <w:tcW w:w="851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56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126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494A0F" w:rsidRPr="00B01B06">
        <w:trPr>
          <w:trHeight w:val="315"/>
        </w:trPr>
        <w:tc>
          <w:tcPr>
            <w:tcW w:w="85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:rsidR="00494A0F" w:rsidRPr="00B01B06" w:rsidRDefault="00494A0F" w:rsidP="00120742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701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1560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126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060" w:type="dxa"/>
          </w:tcPr>
          <w:p w:rsidR="00494A0F" w:rsidRPr="00B01B06" w:rsidRDefault="00494A0F" w:rsidP="0012074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:rsidR="00494A0F" w:rsidRDefault="00494A0F" w:rsidP="007049D6">
      <w:pPr>
        <w:rPr>
          <w:rFonts w:ascii="Book Antiqua" w:hAnsi="Book Antiqua" w:cs="Book Antiqua"/>
          <w:b/>
          <w:bCs/>
        </w:rPr>
      </w:pPr>
    </w:p>
    <w:p w:rsidR="00494A0F" w:rsidRDefault="00494A0F" w:rsidP="007049D6">
      <w:pPr>
        <w:rPr>
          <w:rFonts w:ascii="Book Antiqua" w:hAnsi="Book Antiqua" w:cs="Book Antiqua"/>
          <w:b/>
          <w:bCs/>
        </w:rPr>
      </w:pPr>
    </w:p>
    <w:p w:rsidR="00494A0F" w:rsidRPr="00B01B06" w:rsidRDefault="00494A0F" w:rsidP="007049D6">
      <w:pPr>
        <w:rPr>
          <w:rFonts w:ascii="Book Antiqua" w:hAnsi="Book Antiqua" w:cs="Book Antiqua"/>
          <w:b/>
          <w:bCs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494A0F" w:rsidRPr="000227DF">
        <w:tc>
          <w:tcPr>
            <w:tcW w:w="5637" w:type="dxa"/>
            <w:vAlign w:val="center"/>
          </w:tcPr>
          <w:p w:rsidR="00494A0F" w:rsidRPr="000227DF" w:rsidRDefault="00494A0F" w:rsidP="0026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jc w:val="center"/>
        <w:rPr>
          <w:rFonts w:ascii="Book Antiqua" w:hAnsi="Book Antiqua" w:cs="Book Antiqua"/>
          <w:b/>
          <w:bCs/>
        </w:rPr>
      </w:pPr>
    </w:p>
    <w:p w:rsidR="00494A0F" w:rsidRPr="00B01B06" w:rsidRDefault="00494A0F" w:rsidP="00122D1E">
      <w:pPr>
        <w:spacing w:after="0" w:line="240" w:lineRule="auto"/>
        <w:ind w:left="5954"/>
        <w:rPr>
          <w:rFonts w:ascii="Book Antiqua" w:hAnsi="Book Antiqua" w:cs="Book Antiqua"/>
        </w:rPr>
      </w:pPr>
      <w:r w:rsidRPr="00B01B06">
        <w:rPr>
          <w:rFonts w:ascii="Book Antiqua" w:hAnsi="Book Antiqua" w:cs="Book Antiqua"/>
        </w:rPr>
        <w:t>Приложение</w:t>
      </w:r>
    </w:p>
    <w:p w:rsidR="00494A0F" w:rsidRPr="00B01B06" w:rsidRDefault="00494A0F" w:rsidP="00122D1E">
      <w:pPr>
        <w:spacing w:after="0" w:line="240" w:lineRule="auto"/>
        <w:ind w:left="5954"/>
        <w:rPr>
          <w:rFonts w:ascii="Book Antiqua" w:hAnsi="Book Antiqua" w:cs="Book Antiqua"/>
        </w:rPr>
      </w:pPr>
      <w:r w:rsidRPr="00B01B06">
        <w:rPr>
          <w:rFonts w:ascii="Book Antiqua" w:hAnsi="Book Antiqua" w:cs="Book Antiqua"/>
        </w:rPr>
        <w:t>к решению Совета Качинского МО</w:t>
      </w:r>
    </w:p>
    <w:p w:rsidR="00494A0F" w:rsidRPr="00B01B06" w:rsidRDefault="00494A0F" w:rsidP="00122D1E">
      <w:pPr>
        <w:spacing w:after="0" w:line="240" w:lineRule="auto"/>
        <w:ind w:left="5954"/>
        <w:rPr>
          <w:rFonts w:ascii="Book Antiqua" w:hAnsi="Book Antiqua" w:cs="Book Antiqua"/>
        </w:rPr>
      </w:pPr>
      <w:r w:rsidRPr="00B01B06">
        <w:rPr>
          <w:rFonts w:ascii="Book Antiqua" w:hAnsi="Book Antiqua" w:cs="Book Antiqua"/>
        </w:rPr>
        <w:t>от «</w:t>
      </w:r>
      <w:r>
        <w:rPr>
          <w:rFonts w:ascii="Book Antiqua" w:hAnsi="Book Antiqua" w:cs="Book Antiqua"/>
        </w:rPr>
        <w:t>11</w:t>
      </w:r>
      <w:r w:rsidRPr="00B01B06">
        <w:rPr>
          <w:rFonts w:ascii="Book Antiqua" w:hAnsi="Book Antiqua" w:cs="Book Antiqua"/>
        </w:rPr>
        <w:t xml:space="preserve">» </w:t>
      </w:r>
      <w:r>
        <w:rPr>
          <w:rFonts w:ascii="Book Antiqua" w:hAnsi="Book Antiqua" w:cs="Book Antiqua"/>
        </w:rPr>
        <w:t xml:space="preserve">сентября </w:t>
      </w:r>
      <w:r w:rsidRPr="00B01B06">
        <w:rPr>
          <w:rFonts w:ascii="Book Antiqua" w:hAnsi="Book Antiqua" w:cs="Book Antiqua"/>
        </w:rPr>
        <w:t>2015 г. №</w:t>
      </w:r>
      <w:r>
        <w:rPr>
          <w:rFonts w:ascii="Book Antiqua" w:hAnsi="Book Antiqua" w:cs="Book Antiqua"/>
        </w:rPr>
        <w:t>71</w:t>
      </w:r>
    </w:p>
    <w:p w:rsidR="00494A0F" w:rsidRPr="00B01B06" w:rsidRDefault="00494A0F" w:rsidP="00122D1E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494A0F" w:rsidRPr="00B01B06" w:rsidRDefault="00494A0F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bookmarkStart w:id="1" w:name="Par34"/>
      <w:bookmarkEnd w:id="1"/>
      <w:r w:rsidRPr="00B01B06">
        <w:rPr>
          <w:rFonts w:ascii="Book Antiqua" w:hAnsi="Book Antiqua" w:cs="Book Antiqua"/>
          <w:sz w:val="24"/>
          <w:szCs w:val="24"/>
        </w:rPr>
        <w:t xml:space="preserve">ПОРЯДОК </w:t>
      </w:r>
    </w:p>
    <w:p w:rsidR="00494A0F" w:rsidRPr="00B01B06" w:rsidRDefault="00494A0F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B01B06">
        <w:rPr>
          <w:rFonts w:ascii="Book Antiqua" w:hAnsi="Book Antiqua" w:cs="Book Antiqua"/>
          <w:sz w:val="24"/>
          <w:szCs w:val="24"/>
        </w:rPr>
        <w:t>РАЗРАБОТКИ, РЕАЛИЗАЦИИ И ОЦЕНКИ ЭФФЕКТИВНОСТИ МУНИЦИПАЛЬНЫХ</w:t>
      </w:r>
    </w:p>
    <w:p w:rsidR="00494A0F" w:rsidRPr="00B01B06" w:rsidRDefault="00494A0F" w:rsidP="00250404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B01B06">
        <w:rPr>
          <w:rFonts w:ascii="Book Antiqua" w:hAnsi="Book Antiqua" w:cs="Book Antiqua"/>
          <w:sz w:val="24"/>
          <w:szCs w:val="24"/>
        </w:rPr>
        <w:t xml:space="preserve">ПРОГРАММ В ВНУТРИГОРОДСКОМ МУНИЦИПАЛЬНОМ ОБРАЗОВАНИИ ГОРОДА СЕВАСТОПОЛЯ КАЧИНСКИЙ МУЦНИЦИПАЛЬНЫЙ ОКРУГ </w:t>
      </w:r>
    </w:p>
    <w:p w:rsidR="00494A0F" w:rsidRPr="00B01B06" w:rsidRDefault="00494A0F" w:rsidP="007A6FDC">
      <w:pPr>
        <w:pStyle w:val="ConsPlusNormal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494A0F" w:rsidRPr="00B01B06" w:rsidRDefault="00494A0F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I. Общие положения</w:t>
      </w:r>
    </w:p>
    <w:p w:rsidR="00494A0F" w:rsidRPr="00B01B06" w:rsidRDefault="00494A0F">
      <w:pPr>
        <w:pStyle w:val="ConsPlusNormal"/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E60FA3">
      <w:pPr>
        <w:pStyle w:val="ConsPlusNormal"/>
        <w:ind w:firstLine="709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734379">
        <w:rPr>
          <w:rFonts w:ascii="Book Antiqua" w:hAnsi="Book Antiqua" w:cs="Book Antiqua"/>
          <w:color w:val="000000"/>
          <w:sz w:val="24"/>
          <w:szCs w:val="24"/>
        </w:rPr>
        <w:t>1. Настоящий Порядок разработки, реализации и оценки эффективности муниципальных программ (далее – Порядок) устанавливает правила разработки, реализации и оценки эффективности муниципальных программ, а также контроля за ходом их реализации.</w:t>
      </w:r>
    </w:p>
    <w:p w:rsidR="00494A0F" w:rsidRPr="00734379" w:rsidRDefault="00494A0F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2. Для целей реализации настоящего Порядка используются следующие основные понятия:</w:t>
      </w:r>
    </w:p>
    <w:p w:rsidR="00494A0F" w:rsidRPr="00734379" w:rsidRDefault="00494A0F" w:rsidP="007A6FD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494A0F" w:rsidRPr="00734379" w:rsidRDefault="00494A0F" w:rsidP="007A6FD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подпрограмма муниципальной программы (далее – подпрограмма) – составная часть муниципальной программы, представляющая собой взаимоувязанный по исполнителям, срокам и ресурсам комплекс сгруппированных мероприятий, направленных на решение конкретной задачи муниципальной программы; </w:t>
      </w:r>
    </w:p>
    <w:p w:rsidR="00494A0F" w:rsidRPr="00734379" w:rsidRDefault="00494A0F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сфера реализации муниципальной программы (подпрограммы) – сфера социально-экономического развития, на решение проблем и (или) задач которой направлена соответствующая муниципальная программа (подпрограмма);</w:t>
      </w:r>
    </w:p>
    <w:p w:rsidR="00494A0F" w:rsidRPr="00734379" w:rsidRDefault="00494A0F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программы, требующее решение;</w:t>
      </w:r>
    </w:p>
    <w:p w:rsidR="00494A0F" w:rsidRPr="00734379" w:rsidRDefault="00494A0F" w:rsidP="000260A5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ответственный исполнитель муниципальной программы (далее – ответственный исполнитель) – орган местного самоуправления или структурное подразделение местной администрации, ответственные за реализацию функций в определенной сфере социально-экономического развития муниципального образования, обладающие полномочиями главного распорядителя бюджетных средств, обеспечивающее разработку, реализацию, мониторинг и проведение оценки эффективности реализации муниципальной программы совместно с участниками муниципальной программы;</w:t>
      </w:r>
    </w:p>
    <w:p w:rsidR="00494A0F" w:rsidRPr="00734379" w:rsidRDefault="00494A0F" w:rsidP="00595BA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участник муниципальной программы (далее – участник) – орган местного самоуправления или структурное подразделение местной администрации, или муниципальное учреждение, обладающие полномочиями главного распорядителя бюджетных средств, участвующее в разработке, реализации и мониторинге одного или нескольких мероприятий муниципальной программы либо ведомственной целевой программы (ведомственных целевых программ);</w:t>
      </w:r>
    </w:p>
    <w:p w:rsidR="00494A0F" w:rsidRPr="00734379" w:rsidRDefault="00494A0F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цель муниципальной программы (подпрограммы) – планируемый конечный результат решения проблемы социально-экономического развития муниципального образования, достижимый посредством реализации муниципальной программы (подпрограммы) за период ее действия;</w:t>
      </w:r>
    </w:p>
    <w:p w:rsidR="00494A0F" w:rsidRPr="00734379" w:rsidRDefault="00494A0F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задача муниципальной программы (подпрограммы) – планируемый конечный результат в отдельном направлении сферы социально-экономического развития муниципального образования, достижимый посредством реализации взаимосвязанных мероприятий;</w:t>
      </w:r>
    </w:p>
    <w:p w:rsidR="00494A0F" w:rsidRPr="00734379" w:rsidRDefault="00494A0F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мероприятие – совокупность взаимосвязанных действий, направленных на решение соответствующей задачи муниципальной программы (подпрограммы);</w:t>
      </w:r>
    </w:p>
    <w:p w:rsidR="00494A0F" w:rsidRPr="00734379" w:rsidRDefault="00494A0F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целевой показатель (индикатор) – количественно выраженная характеристика достижения цели, решения задачи и/или реализации мероприятия муниципальной программы (подпрограммы);</w:t>
      </w:r>
    </w:p>
    <w:p w:rsidR="00494A0F" w:rsidRPr="00734379" w:rsidRDefault="00494A0F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конечный результат реализации муниципальной программы – характеризуемое количественными и/или качественными показателями состояние (изменение состояния) в сфере социально-экономического развития муниципального образования;</w:t>
      </w:r>
    </w:p>
    <w:p w:rsidR="00494A0F" w:rsidRPr="00734379" w:rsidRDefault="00494A0F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непосредственный результат реализации муниципальной программы – характеризуемый количественными и/или качественными показателями результат реализации мероприятия;</w:t>
      </w:r>
    </w:p>
    <w:p w:rsidR="00494A0F" w:rsidRPr="00734379" w:rsidRDefault="00494A0F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 (подпрограммы);</w:t>
      </w:r>
    </w:p>
    <w:p w:rsidR="00494A0F" w:rsidRPr="00734379" w:rsidRDefault="00494A0F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основные параметры муниципальной программы (подпрограммы) – цели, задачи, мероприятия, целевые показатели, конечные и непосредственные результаты реализации муниципальной программы (подпрограммы), сроки их достижения, объем ресурсов, направленных на достижение целей муниципальной программы (подпрограммы);</w:t>
      </w:r>
    </w:p>
    <w:p w:rsidR="00494A0F" w:rsidRPr="00734379" w:rsidRDefault="00494A0F" w:rsidP="008B4CC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мониторинг – процесс наблюдения за реализацией основных параметров муниципальной программы;</w:t>
      </w:r>
    </w:p>
    <w:p w:rsidR="00494A0F" w:rsidRPr="00734379" w:rsidRDefault="00494A0F" w:rsidP="008B4CC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эффективность муниципальной программы (подпрограммы) – степень достижения показателей результата муниципальной программы (подпрограммы), соотношение результата с затратами на его достижение.</w:t>
      </w:r>
    </w:p>
    <w:p w:rsidR="00494A0F" w:rsidRPr="00734379" w:rsidRDefault="00494A0F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Иные понятия и термины используются для целей реализации настоящего Порядка в значениях, установленных законодательством Российской Федерации, Республики Крым и нормативными правовыми актами муниципального образования.</w:t>
      </w:r>
    </w:p>
    <w:p w:rsidR="00494A0F" w:rsidRPr="00734379" w:rsidRDefault="00494A0F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 Уполномоченным органом по координации работы по разработке, реализации, мониторингу и оценке эффективности муниципальных программ является Совет Качинского муниципального округа.</w:t>
      </w:r>
    </w:p>
    <w:p w:rsidR="00494A0F" w:rsidRPr="00734379" w:rsidRDefault="00494A0F" w:rsidP="00487E8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4. Муниципальные программы разрабатываются для достижения приоритетов и целей социально-экономического развития, определенных в стратегии социально-экономического развития муниципального образования, исходя из положений нормативных правовых актов Российской Федерации, законов и нормативных правовых актов Республики Крым, нормативных правовых актов муниципального образования. 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5. Муниципальная программа состоит из ведомственных целевых программ и подпрограмм, включающих в себя мероприятия органов местного самоуправления (структурных подразделений местной администрации). 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 Подпрограммы, ведомственные целевые программы и мероприятия одной муниципальной программы не могут быть включены в другую муниципальную программу. 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6. В рамках муниципальных программ рекомендуется формулировать одну цель, которая должна соответствовать приоритетам и целям социально-экономического развития муниципального образования в соответствующей сфере и определять конечные результаты реализации муниципальной программы.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Достижение цели обеспечивается решением задач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Цели и задачи муниципальной программы (подпрограммы) не могут дублировать цели и задачи других муниципальных программ (подпрограмм).</w:t>
      </w:r>
    </w:p>
    <w:p w:rsidR="00494A0F" w:rsidRPr="00734379" w:rsidRDefault="00494A0F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Набор мероприятий должен быть необходимым и достаточным для достижения целей и решения задач подпрограммы.</w:t>
      </w:r>
    </w:p>
    <w:p w:rsidR="00494A0F" w:rsidRPr="00734379" w:rsidRDefault="00494A0F" w:rsidP="00487E8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  <w:highlight w:val="yellow"/>
        </w:rPr>
      </w:pPr>
      <w:r w:rsidRPr="00734379">
        <w:rPr>
          <w:rFonts w:ascii="Book Antiqua" w:hAnsi="Book Antiqua" w:cs="Book Antiqua"/>
          <w:sz w:val="24"/>
          <w:szCs w:val="24"/>
        </w:rPr>
        <w:t>7. Срок действия муниципальной программы составляет не менее одного года. Подпрограммы разрабатываются на сроки, не превышающие сроков реализации муниципальных программ, в состав которых они включены.</w:t>
      </w:r>
    </w:p>
    <w:p w:rsidR="00494A0F" w:rsidRPr="00734379" w:rsidRDefault="00494A0F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8. Проект муниципальной программы в установленном порядке подлежит общественному обсуждению.</w:t>
      </w:r>
    </w:p>
    <w:p w:rsidR="00494A0F" w:rsidRPr="00734379" w:rsidRDefault="00494A0F" w:rsidP="004816DB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9. Персональную ответственность за разработку и реализацию муниципальных программ несет заместитель главы местной администрации муниципального образования.</w:t>
      </w:r>
    </w:p>
    <w:p w:rsidR="00494A0F" w:rsidRPr="00734379" w:rsidRDefault="00494A0F" w:rsidP="009B022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494A0F" w:rsidRPr="00B01B06" w:rsidRDefault="00494A0F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II. Требования к содержанию муниципальной программы</w:t>
      </w:r>
    </w:p>
    <w:p w:rsidR="00494A0F" w:rsidRPr="00734379" w:rsidRDefault="00494A0F" w:rsidP="004D6B81">
      <w:pPr>
        <w:pStyle w:val="ConsPlusNormal"/>
        <w:jc w:val="center"/>
        <w:outlineLvl w:val="1"/>
        <w:rPr>
          <w:rFonts w:ascii="Book Antiqua" w:hAnsi="Book Antiqua" w:cs="Book Antiqua"/>
          <w:sz w:val="24"/>
          <w:szCs w:val="24"/>
        </w:rPr>
      </w:pPr>
    </w:p>
    <w:p w:rsidR="00494A0F" w:rsidRPr="00734379" w:rsidRDefault="00494A0F" w:rsidP="000B1551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bookmarkStart w:id="2" w:name="Par72"/>
      <w:bookmarkEnd w:id="2"/>
      <w:r w:rsidRPr="00734379">
        <w:rPr>
          <w:rFonts w:ascii="Book Antiqua" w:hAnsi="Book Antiqua" w:cs="Book Antiqua"/>
          <w:sz w:val="24"/>
          <w:szCs w:val="24"/>
        </w:rPr>
        <w:t>10. Муниципальная программа содержит паспорт, паспорта подпрограмм, текстовую часть и приложения.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Паспорт муниципальной программы формируется по форме, установленной приложением № 1 к Порядку. 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Паспорта подпрограмм муниципальной программы формируются по форме, установленной приложением № 2 к Порядку.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11. В составе текстовой части муниципальной программы формируются следующие разделы:</w:t>
      </w:r>
    </w:p>
    <w:p w:rsidR="00494A0F" w:rsidRPr="00734379" w:rsidRDefault="00494A0F" w:rsidP="004816DB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общая характеристика состояния сферы реализации муниципальной программы, основные проблемы в указанной сфере и прогноз ее развития;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приоритеты муниципальной политики в сфере реализации муниципальной программы, цели, задачи и описание конечных результатов муниципальной программы;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краткая характеристика подпрограмм муниципальной программы: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3.1) характеристика текущего состояния сферы реализации подпрограммы, в том числе состояние рынка услуг (товаров, работ), оказываемых (реализуемых, осуществляемых)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 и т.д.);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3.2) приоритеты муниципальной политики, цели, задачи и описание конечных результатов в сфере реализации подпрограммы;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3.3) обоснование выделения и характеристика мероприятий подпрограммы;</w:t>
      </w:r>
    </w:p>
    <w:p w:rsidR="00494A0F" w:rsidRPr="00734379" w:rsidRDefault="00494A0F" w:rsidP="00F22A7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3.4) информация об участии муниципальных унитарных предприятий, акционерных обществ с участием доли капитала муниципального образования, общественных, научных и иных организаций в реализации подпрограммы;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3.5) анализ рисков реализации подпрограммы, меры управления рисками;</w:t>
      </w:r>
    </w:p>
    <w:p w:rsidR="00494A0F" w:rsidRPr="00734379" w:rsidRDefault="00494A0F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оценка планируемой эффективности муниципальной программы.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12. Муниципальная программа содержит следующие приложения: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сведения о составе и значениях целевых показателей (индикаторов) муниципальной программы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перечень мероприятий муниципальной программы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прогноз сводных показателей муниципальных заданий на оказание муниципальных услуг, выполнение работ муниципальными учреждениями (организациями) по муниципальной программе - в случае оказания муниципальными учреждениями (организациями) муниципальных услуг (работ) юридическим и (или) физическим лицам -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ресурсное обеспечение реализации муниципальной программы за счет средств местного бюджета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494A0F" w:rsidRPr="00734379" w:rsidRDefault="00494A0F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5) ресурсное обеспечение и прогнозная (справочная) оценка расходов на реализацию муниципальной программы из различных источников финансирования – в случае привлечения для финансирования муниципальной программы средств федерального бюджета, бюджета Республики Крым, юридических лиц -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494A0F" w:rsidRPr="00734379" w:rsidRDefault="00494A0F" w:rsidP="00B5589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13. При необходимости муниципальная программа может содержать:</w:t>
      </w:r>
    </w:p>
    <w:p w:rsidR="00494A0F" w:rsidRPr="00734379" w:rsidRDefault="00494A0F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</w:t>
      </w:r>
    </w:p>
    <w:p w:rsidR="00494A0F" w:rsidRPr="00734379" w:rsidRDefault="00494A0F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в случае использования налоговых, тарифных, кредитных, иных инструментов регулирования (управления), а также в случае предоставления субсидий юридическим лицам - обоснование необходимости их применения для достижения цели и (или) конечных результатов муниципальной программы с финансовой оценкой по этапам их реализации;</w:t>
      </w:r>
    </w:p>
    <w:p w:rsidR="00494A0F" w:rsidRPr="00734379" w:rsidRDefault="00494A0F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в случае если муниципальной программой предусмотрена реализация инвестиционных проектов - справочная (прогнозная) информация об объемах финансирования инвестиционных проектов, планируемых к реализации в рамках муниципальной программы.</w:t>
      </w:r>
    </w:p>
    <w:p w:rsidR="00494A0F" w:rsidRDefault="00494A0F" w:rsidP="000B1551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Default="00494A0F" w:rsidP="000B1551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0B1551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III. Основание и этапы разработки муниципальной программы</w:t>
      </w:r>
    </w:p>
    <w:p w:rsidR="00494A0F" w:rsidRPr="00B01B06" w:rsidRDefault="00494A0F">
      <w:pPr>
        <w:pStyle w:val="ConsPlusNormal"/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93728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14. Основанием для разработки муниципальной программы является включение ее в перечень муниципальных программ муниципального образования, утвержденный актом местной администрации муниципального образования. Утверждение и финансирование муниципальных программ, не включенных в перечень муниципальных программы муниципального образования, не допускается.</w:t>
      </w:r>
    </w:p>
    <w:p w:rsidR="00494A0F" w:rsidRPr="00734379" w:rsidRDefault="00494A0F" w:rsidP="00125BC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15. Проект перечня муниципальных программ формируется уполномоченным органом по координации работы по разработке, реализации, мониторингу и оценке эффективности муниципальных программ совместно с финансовым органом муниципального образования с учетом предложений ответственных исполнителей муниципальных программ.</w:t>
      </w:r>
    </w:p>
    <w:p w:rsidR="00494A0F" w:rsidRPr="00734379" w:rsidRDefault="00494A0F" w:rsidP="0096593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Внесение изменений в перечень муниципальных программ производится по решению местной администрации муниципального образования до 1 мая текущего года на основании предложений ответственных исполнителей муниципальных программ, согласованных с уполномоченным органом по координации работы по разработке, реализации, мониторингу и оценке эффективности муниципальных программ и финансовым органом муниципального образования.</w:t>
      </w:r>
    </w:p>
    <w:p w:rsidR="00494A0F" w:rsidRPr="00734379" w:rsidRDefault="00494A0F" w:rsidP="0096593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16. Перечень муниципальных программ содержит наименования муниципальных программ и их ответственных исполнителей.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17. Разработка проекта муниципальной программы производится ответственным исполнителем совместно с участниками муниципальной программы.</w:t>
      </w:r>
    </w:p>
    <w:p w:rsidR="00494A0F" w:rsidRPr="00734379" w:rsidRDefault="00494A0F" w:rsidP="002A44C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Участниками муниципальной программы разрабатываются предложения по формированию мероприятий (подпрограммы) муниципальной программы и направляются ответственному исполнителю.</w:t>
      </w:r>
    </w:p>
    <w:p w:rsidR="00494A0F" w:rsidRPr="00734379" w:rsidRDefault="00494A0F" w:rsidP="00033E7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18. Ответственный исполнитель формирует проект муниципальной программы с учетом предложений участников и размещает его на официальном сайте муниципального образования для проведения общественного обсуждения проекта муниципальной программы.</w:t>
      </w:r>
    </w:p>
    <w:p w:rsidR="00494A0F" w:rsidRPr="00734379" w:rsidRDefault="00494A0F" w:rsidP="007732D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Срок проведения общественного обсуждения должен составлять не менее семи календарных дней.</w:t>
      </w:r>
    </w:p>
    <w:p w:rsidR="00494A0F" w:rsidRPr="00734379" w:rsidRDefault="00494A0F" w:rsidP="007732D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Обзор изменений в проект муниципальной программы, подготовленный в соответствии с полученными в результате общественного обсуждения комментариями, предложениями, замечаниями, приводится в составе пояснительной записки к проекту нормативного правового акта местной администрации об утверждении муниципальной программы.</w:t>
      </w:r>
    </w:p>
    <w:p w:rsidR="00494A0F" w:rsidRPr="00734379" w:rsidRDefault="00494A0F" w:rsidP="00033E7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В аналогичном порядке обеспечивается проведение общественного обсуждения проектов изменений в муниципальную программу.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19. Ответственный исполнитель обеспечивает представление согласованного с участниками проекта муниципальной программы с проектом нормативного правового акта местной администрации об утверждении муниципальной программы в уполномоченный орган по координации работы по разработке, реализации, мониторингу и оценке эффективности муниципальных программ и финансовый орган муниципального образования.</w:t>
      </w:r>
    </w:p>
    <w:p w:rsidR="00494A0F" w:rsidRPr="00734379" w:rsidRDefault="00494A0F" w:rsidP="00CA47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20. Уполномоченный орган по координации работы по разработке, реализации, мониторингу и оценке эффективности муниципальных программ в течение 15 рабочих дней со дня представления проекта муниципальной программы устанавливает его соответствие требованиям, предусмотренным настоящим Порядком, и направляет ответственному исполнителю заключение на представленный проект муниципальной программы, в том числе по вопросам:</w:t>
      </w:r>
    </w:p>
    <w:p w:rsidR="00494A0F" w:rsidRPr="00734379" w:rsidRDefault="00494A0F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соответствия цели и задач проекта муниципальной программы стратегическим приоритетам социально-экономического развития муниципального образования;</w:t>
      </w:r>
    </w:p>
    <w:p w:rsidR="00494A0F" w:rsidRPr="00734379" w:rsidRDefault="00494A0F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соответствия мероприятий цели и задачам муниципальной программы (подпрограммы);</w:t>
      </w:r>
    </w:p>
    <w:p w:rsidR="00494A0F" w:rsidRPr="00734379" w:rsidRDefault="00494A0F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обоснованности, комплексности и системности мероприятий, сроков их реализации;</w:t>
      </w:r>
    </w:p>
    <w:p w:rsidR="00494A0F" w:rsidRPr="00734379" w:rsidRDefault="00494A0F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отражения параметров прогноза социально-экономического развития муниципального образования в целевых показателях (индикаторах) муниципальной программы (подпрограммы); </w:t>
      </w:r>
    </w:p>
    <w:p w:rsidR="00494A0F" w:rsidRPr="00734379" w:rsidRDefault="00494A0F" w:rsidP="0089622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обоснования плановых значений целевых показателей (индикаторов) муниципальной программы (подпрограммы) по годам реализации, а также взаимосвязи мероприятий и результатов их выполнения с целевыми показателями (индикаторами) муниципальной программы (подпрограммы);</w:t>
      </w:r>
    </w:p>
    <w:p w:rsidR="00494A0F" w:rsidRPr="00734379" w:rsidRDefault="00494A0F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определения конечных результатов реализации муниципальной программы (подпрограммы) и их влияния на социально-экономическое развитие муниципального образования.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21. Финансовый орган муниципального образования в течение 15 рабочих дней со дня представления проекта муниципальной программы направляет ответственному исполнителю заключение на представленный проект муниципальной программы, в том числе по вопросам: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соответствия объема действующих и принимаемых расходных обязательств возможностям финансового обеспечения за счет средств местного бюджета;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привлечения внебюджетных средств, средств федерального бюджета, бюджета Республики Крым для реализации муниципальной программы в увязке с возможностями финансового обеспечения за счет средств местного бюджета.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22. С учетом замечаний и предложений, изложенных в заключениях, ответственный исполнитель проводит в течение 10 рабочих дней со дня поступления вышеуказанных заключений доработку проекта муниципальной программы.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23. Доработанный проект муниципальной программы повторно направляется в уполномоченный орган по координации работы по разработке, реализации, мониторингу и оценке эффективности муниципальных программ и финансовый орган муниципального образования, которые в течение 10 рабочих дней со дня поступления доработанного проекта муниципальной программы направляют ответственному исполнителю заключения на доработанный проект муниципальной программы.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24. При наличии положительных заключений уполномоченного органа по координации работы по разработке, реализации, мониторингу и оценке эффективности муниципальных программ и финансового органа муниципального образования ответственный исполнитель вносит в установленном порядке проект муниципального акта об утверждении муниципальной программы в местную администрацию.</w:t>
      </w:r>
    </w:p>
    <w:p w:rsidR="00494A0F" w:rsidRPr="00734379" w:rsidRDefault="00494A0F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25. Муниципальные программы утверждаются муниципальным актом местной администрации муниципального образования.</w:t>
      </w:r>
    </w:p>
    <w:p w:rsidR="00494A0F" w:rsidRPr="00734379" w:rsidRDefault="00494A0F" w:rsidP="009C739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26.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 не позднее 31 октября текущего финансового года.</w:t>
      </w:r>
    </w:p>
    <w:p w:rsidR="00494A0F" w:rsidRPr="00B01B06" w:rsidRDefault="00494A0F">
      <w:pPr>
        <w:pStyle w:val="ConsPlusNormal"/>
        <w:jc w:val="center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4D6B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IV. Финансовое обеспечение реализации муниципальных программ</w:t>
      </w:r>
    </w:p>
    <w:p w:rsidR="00494A0F" w:rsidRPr="00B01B06" w:rsidRDefault="00494A0F">
      <w:pPr>
        <w:pStyle w:val="ConsPlusNormal"/>
        <w:ind w:firstLine="540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494A0F" w:rsidRPr="00734379" w:rsidRDefault="00494A0F" w:rsidP="009C739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27. Объем бюджетных ассигнований на финансовое обеспечение реализации муниципальных программ утверждается решением представительного органа муниципального образования о бюджете на очередной финансовый год и плановый период по соответствующей каждой программе целевой статье расходов бюджета. Указанные целевые статьи расходов бюджета формируются в соответствии с муниципальным актом местной администрации муниципального образования, утвердившим муниципальные программы.</w:t>
      </w:r>
    </w:p>
    <w:p w:rsidR="00494A0F" w:rsidRPr="00734379" w:rsidRDefault="00494A0F" w:rsidP="009F053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28. В качестве источников финансового обеспечения муниципальной программы кроме средств местного бюджета, включая целевые межбюджетные трансферты из других бюджетов бюджетной системы Российской Федерации, могут учитываться средства, привлеченные из дополнительных источников в соответствии с законодательством Российской Федерации.</w:t>
      </w:r>
    </w:p>
    <w:p w:rsidR="00494A0F" w:rsidRPr="00734379" w:rsidRDefault="00494A0F" w:rsidP="00B06315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29.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муниципального образования, регулирующими порядок составления проекта бюджета муниципального образования и планирование бюджетных ассигнований.</w:t>
      </w:r>
    </w:p>
    <w:p w:rsidR="00494A0F" w:rsidRPr="00734379" w:rsidRDefault="00494A0F" w:rsidP="00997E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30. В ходе исполнения бюджета муниципального образования показатели финансового обеспечения реализации муниципальной программы, в том числе ее подпрограмм и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494A0F" w:rsidRPr="00B01B06" w:rsidRDefault="00494A0F">
      <w:pPr>
        <w:pStyle w:val="ConsPlusNormal"/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557E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V. Порядок внесения изменений в муниципальные программы</w:t>
      </w:r>
    </w:p>
    <w:p w:rsidR="00494A0F" w:rsidRPr="00B01B06" w:rsidRDefault="00494A0F" w:rsidP="004D6B81">
      <w:pPr>
        <w:pStyle w:val="ConsPlusNormal"/>
        <w:jc w:val="center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1172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31. Изменения в муниципальные программы (подпрограммы) инициируются ответственным исполнителем, участником муниципальной программы.</w:t>
      </w:r>
    </w:p>
    <w:p w:rsidR="00494A0F" w:rsidRPr="00734379" w:rsidRDefault="00494A0F" w:rsidP="006C361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32. Внесение изменений в муниципальные программы осуществляется в порядке и с учетом сроков, установленных </w:t>
      </w:r>
      <w:hyperlink r:id="rId8" w:history="1">
        <w:r w:rsidRPr="00734379">
          <w:rPr>
            <w:rFonts w:ascii="Book Antiqua" w:hAnsi="Book Antiqua" w:cs="Book Antiqua"/>
            <w:sz w:val="24"/>
            <w:szCs w:val="24"/>
          </w:rPr>
          <w:t>пунктами 17-24</w:t>
        </w:r>
      </w:hyperlink>
      <w:r w:rsidRPr="00734379">
        <w:rPr>
          <w:rFonts w:ascii="Book Antiqua" w:hAnsi="Book Antiqua" w:cs="Book Antiqua"/>
          <w:sz w:val="24"/>
          <w:szCs w:val="24"/>
        </w:rPr>
        <w:t xml:space="preserve"> настоящего Порядка. Внесение изменений в подпрограммы осуществляется путем внесения изменений в муниципальную программу.</w:t>
      </w:r>
    </w:p>
    <w:p w:rsidR="00494A0F" w:rsidRPr="00734379" w:rsidRDefault="00494A0F" w:rsidP="001172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33. Основаниями для внесения изменений в муниципальную программу (подпрограмму) являются:</w:t>
      </w:r>
    </w:p>
    <w:p w:rsidR="00494A0F" w:rsidRPr="00734379" w:rsidRDefault="00494A0F" w:rsidP="00CD12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необходимость приведения положений муниципальной программы (подпрограммы) в соответствие с действующим законодательством;</w:t>
      </w:r>
    </w:p>
    <w:p w:rsidR="00494A0F" w:rsidRPr="00734379" w:rsidRDefault="00494A0F" w:rsidP="00CD12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корректировка плановых объемов финансирования программных мероприятий, связанных с уменьшением или перераспределением объемов финансирования внутри программы в связи с экономией, сложившейся по результатам размещения заказов, с увеличением объема финансирования программы за счет дополнительных доходов местного бюджета или требуемого для обеспечения со финансирования субсидий из вышестоящих бюджетов, выделенных в рамках федеральных целевых программ, государственных программ Российской Федерации, государственных программ Республики Крым, не программных направлений деятельности с приведением в соответствие с решением о бюджете;</w:t>
      </w:r>
    </w:p>
    <w:p w:rsidR="00494A0F" w:rsidRPr="00734379" w:rsidRDefault="00494A0F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изменение (увеличение/сокращение) перечня программных мероприятий программы с соответствующим изменением (увеличением/сокращением) финансирования указанных мероприятий, сроков реализации или исполнителей;</w:t>
      </w:r>
    </w:p>
    <w:p w:rsidR="00494A0F" w:rsidRPr="00734379" w:rsidRDefault="00494A0F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низкая эффективность реализации муниципальной программы по результатам ежегодной оценки эффективности;</w:t>
      </w:r>
    </w:p>
    <w:p w:rsidR="00494A0F" w:rsidRPr="00734379" w:rsidRDefault="00494A0F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5) возникновение иных обстоятельств, препятствующих или способствующих более эффективной реализации муниципальной программы (подпрограммы).</w:t>
      </w:r>
    </w:p>
    <w:p w:rsidR="00494A0F" w:rsidRPr="00734379" w:rsidRDefault="00494A0F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34. Основаниями для внесения предложений по досрочному прекращению реализации муниципальной программы (подпрограммы) являются:</w:t>
      </w:r>
    </w:p>
    <w:p w:rsidR="00494A0F" w:rsidRPr="00734379" w:rsidRDefault="00494A0F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программы;</w:t>
      </w:r>
    </w:p>
    <w:p w:rsidR="00494A0F" w:rsidRPr="00734379" w:rsidRDefault="00494A0F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изменения приоритетов и целей стратегии социально-экономического развития муниципального образования;</w:t>
      </w:r>
    </w:p>
    <w:p w:rsidR="00494A0F" w:rsidRPr="00734379" w:rsidRDefault="00494A0F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низкая эффективность реализации муниципальной программы по результатам ежегодной оценки эффективности.</w:t>
      </w:r>
    </w:p>
    <w:p w:rsidR="00494A0F" w:rsidRPr="00734379" w:rsidRDefault="00494A0F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В случае принятия решения о досрочном прекращении реализации муниципальной программы, ответственный исполнитель представляет в установленном порядке проект муниципального акта местной администрации муниципального образования о досрочном прекращении реализации программы и итоговый отчет о ходе реализации муниципальной программы с обоснованием причин ее прекращения.</w:t>
      </w:r>
    </w:p>
    <w:p w:rsidR="00494A0F" w:rsidRPr="00734379" w:rsidRDefault="00494A0F" w:rsidP="00B06315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494A0F" w:rsidRPr="00B01B06" w:rsidRDefault="00494A0F" w:rsidP="004D6B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 xml:space="preserve">VI. Реализация муниципальной программы, мониторинг и контроль </w:t>
      </w:r>
    </w:p>
    <w:p w:rsidR="00494A0F" w:rsidRPr="00B01B06" w:rsidRDefault="00494A0F">
      <w:pPr>
        <w:pStyle w:val="ConsPlusNormal"/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35. Руководитель органа местного самоуправления или структурного подразделения местной администрации, являющегося ответственным исполнителем, несет персональную ответственность за конечные результаты муниципальной программы, не 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494A0F" w:rsidRPr="00734379" w:rsidRDefault="00494A0F" w:rsidP="006B29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36. Полномочия ответственного исполнителя при разработке и реализации муниципальных программ:</w:t>
      </w:r>
    </w:p>
    <w:p w:rsidR="00494A0F" w:rsidRPr="00734379" w:rsidRDefault="00494A0F" w:rsidP="00E27F2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 xml:space="preserve">1) обеспечивает разработку муниципальной программы, ее согласование с участниками и внесение в установленном </w:t>
      </w:r>
      <w:hyperlink r:id="rId9" w:history="1">
        <w:r w:rsidRPr="00734379">
          <w:rPr>
            <w:rFonts w:ascii="Book Antiqua" w:hAnsi="Book Antiqua" w:cs="Book Antiqua"/>
            <w:sz w:val="24"/>
            <w:szCs w:val="24"/>
          </w:rPr>
          <w:t>порядке</w:t>
        </w:r>
      </w:hyperlink>
      <w:r w:rsidRPr="00734379">
        <w:rPr>
          <w:rFonts w:ascii="Book Antiqua" w:hAnsi="Book Antiqua" w:cs="Book Antiqua"/>
          <w:sz w:val="24"/>
          <w:szCs w:val="24"/>
        </w:rPr>
        <w:t xml:space="preserve"> на рассмотрение в местную администрацию;</w:t>
      </w:r>
    </w:p>
    <w:p w:rsidR="00494A0F" w:rsidRPr="00734379" w:rsidRDefault="00494A0F" w:rsidP="00E27F2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формирует структуру муниципальной программы, а также перечень участников муниципальной программы;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самостоятельно определяет формы и методы организации управления реализацией муниципальной программы;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осуществляет на постоянной основе мониторинг реализации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5) подготавливает отчеты о ходе реализации муниципальной программы;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6) осуществляет оценку эффективности реализации муниципальной программы;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7) обеспечивает размещение информации о ходе и результатах реализации муниципальной программы на официальном сайте муниципального образования;</w:t>
      </w:r>
    </w:p>
    <w:p w:rsidR="00494A0F" w:rsidRPr="00734379" w:rsidRDefault="00494A0F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8) осуществляет иные действия в целях реализации муниципальной программы.</w:t>
      </w:r>
    </w:p>
    <w:p w:rsidR="00494A0F" w:rsidRPr="00734379" w:rsidRDefault="00494A0F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37. Полномочия участника при разработке и реализации муниципальных программ:</w:t>
      </w:r>
    </w:p>
    <w:p w:rsidR="00494A0F" w:rsidRPr="00734379" w:rsidRDefault="00494A0F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осуществляют реализацию мероприятий муниципальной программы в рамках своей компетенции;</w:t>
      </w:r>
    </w:p>
    <w:p w:rsidR="00494A0F" w:rsidRPr="00734379" w:rsidRDefault="00494A0F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представляют ответственному исполнителю и соисполнителю предложения при разработке муниципальной программы в части мероприятий, в реализации которых предполагается их участие;</w:t>
      </w:r>
    </w:p>
    <w:p w:rsidR="00494A0F" w:rsidRPr="00734379" w:rsidRDefault="00494A0F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представляют ответственному исполнителю необходимую информацию для проведения оценки эффективности муниципальной программы и подготовки отчета о ходе реализации мероприятий муниципальной программы.</w:t>
      </w:r>
    </w:p>
    <w:p w:rsidR="00494A0F" w:rsidRPr="00734379" w:rsidRDefault="00494A0F" w:rsidP="005D14E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осуществляют иные действия в целях реализации мероприятий муниципальной программы.</w:t>
      </w:r>
    </w:p>
    <w:p w:rsidR="00494A0F" w:rsidRPr="00734379" w:rsidRDefault="00494A0F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38. Мониторинг реализации муниципальной программы осуществляется ответственным исполнителем ежеквартально, по результатам отчетного года и по завершении реализации муниципальной программы.</w:t>
      </w:r>
    </w:p>
    <w:p w:rsidR="00494A0F" w:rsidRPr="00734379" w:rsidRDefault="00494A0F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39. По результатам проведения ежеквартального мониторинга ответственный исполнитель представляет в уполномоченный орган по координации работы по разработке, реализации, мониторингу и оценке эффективности муниципальных программ и финансовый орган муниципального образования, до 15-го числа месяца, следующего за отчетным кварталом, отчет о ходе реализации муниципальной программы в разрезе источников финансирования по форме, утверждаемой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494A0F" w:rsidRPr="00734379" w:rsidRDefault="00494A0F" w:rsidP="006F0BA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40. К ежеквартальному отчету прилагается аналитическая записка, которая должна содержать информацию о ходе и полноте выполнения мероприятий, анализ причин невыполнения или несвоевременного выполнения мероприятий, объемов финансирования.</w:t>
      </w:r>
    </w:p>
    <w:p w:rsidR="00494A0F" w:rsidRPr="00734379" w:rsidRDefault="00494A0F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41. По результатам проведения мониторинга по итогам года ответственный исполнитель представляет в уполномоченный орган по координации работы по разработке, реализации, мониторингу и оценке эффективности муниципальных программ и финансовый орган муниципального образования, до 15-го апреля года, следующего за отчетным, годовой отчет о ходе реализации муниципальной программы по форме, утверждаемой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42. К годовому отчету прилагается аналитическая записка, которая должна содержать: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1) информацию о ходе и полноте выполнения мероприятий;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2) анализ причин невыполнения или несвоевременного выполнения мероприятий, объемов финансирования, достижения (не достижения) целевых показателей (индикаторов);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3) оценку эффективности реализации муниципальной программы;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4) предложения по дальнейшей реализации муниципальной программы, привлечению дополнительных источников финансирования, повышению эффективности расходов местного бюджета.</w:t>
      </w:r>
    </w:p>
    <w:p w:rsidR="00494A0F" w:rsidRPr="00734379" w:rsidRDefault="00494A0F" w:rsidP="005D1B9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43. Уполномоченный орган по координации работы по разработке, реализации, мониторингу и оценке эффективности муниципальных программ ежегодно до 1 мая года, следующего за отчетным, представляет в местную администрацию муниципального образования сводный годовой доклад о ходе реализации муниципальных программ.</w:t>
      </w:r>
    </w:p>
    <w:p w:rsidR="00494A0F" w:rsidRPr="00734379" w:rsidRDefault="00494A0F" w:rsidP="003C2103">
      <w:pPr>
        <w:pStyle w:val="ConsPlusNormal"/>
        <w:ind w:firstLine="709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44. Годовой отчет о реализации муниципальной программы и сводный годовой доклад о ходе реализации муниципальных программ подлежат размещению на официальном сайте муниципального образования в информационно - телекоммуникационной сети «Интернет» после одобрения местной администрацией.</w:t>
      </w:r>
    </w:p>
    <w:p w:rsidR="00494A0F" w:rsidRPr="00B01B06" w:rsidRDefault="00494A0F" w:rsidP="005D14E4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3C2103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6"/>
          <w:szCs w:val="26"/>
        </w:rPr>
      </w:pPr>
      <w:r w:rsidRPr="00B01B06">
        <w:rPr>
          <w:rFonts w:ascii="Book Antiqua" w:hAnsi="Book Antiqua" w:cs="Book Antiqua"/>
          <w:b/>
          <w:bCs/>
          <w:sz w:val="26"/>
          <w:szCs w:val="26"/>
        </w:rPr>
        <w:t>VII. Оценка эффективности реализации муниципальной программы</w:t>
      </w:r>
    </w:p>
    <w:p w:rsidR="00494A0F" w:rsidRPr="00B01B06" w:rsidRDefault="00494A0F" w:rsidP="005D14E4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45. По каждой муниципальной программе ежегодно проводится оценка эффективности ее реализации.</w:t>
      </w:r>
    </w:p>
    <w:p w:rsidR="00494A0F" w:rsidRPr="00734379" w:rsidRDefault="00494A0F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46. Оценка эффективности реализации муниципальной программы является составной частью отчета о ходе реализации муниципальной программы и проводится ответственным исполнителем по итогам ее реализации за отчетный финансовый год.</w:t>
      </w:r>
    </w:p>
    <w:p w:rsidR="00494A0F" w:rsidRPr="00734379" w:rsidRDefault="00494A0F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47. 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494A0F" w:rsidRPr="00734379" w:rsidRDefault="00494A0F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48. Методика оценки эффективности реализации муниципальной программы разрабатывается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494A0F" w:rsidRPr="00734379" w:rsidRDefault="00494A0F" w:rsidP="006321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49. По результатам оценки эффективности реализации муниципальной программы может быть принято решение о необходимости досрочного прекращения реализации муниципальной программы или об изменении начиная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494A0F" w:rsidRPr="00734379" w:rsidRDefault="00494A0F" w:rsidP="006321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734379">
        <w:rPr>
          <w:rFonts w:ascii="Book Antiqua" w:hAnsi="Book Antiqua" w:cs="Book Antiqua"/>
          <w:sz w:val="24"/>
          <w:szCs w:val="24"/>
        </w:rPr>
        <w:t>50. Если муниципальная программа реализуется неэффективно, уполномоченный орган по координации работы по разработке, реализации, мониторингу и оценке эффективности муниципальных программ и финансовый орган муниципального образования, представляют предложения о внесении изменений в муниципальную программу в части сокращения перечня мероприятий и бюджетных ассигнований на их реализацию или о досрочном прекращении реализации муниципальной программы в соответствии с бюджетным законодательством Российской Федерации.</w:t>
      </w:r>
    </w:p>
    <w:p w:rsidR="00494A0F" w:rsidRPr="00B01B06" w:rsidRDefault="00494A0F" w:rsidP="00632113">
      <w:pPr>
        <w:pStyle w:val="ConsPlusNormal"/>
        <w:ind w:firstLine="709"/>
        <w:jc w:val="both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1940E4">
      <w:pPr>
        <w:pStyle w:val="ConsPlusNormal"/>
        <w:jc w:val="right"/>
        <w:outlineLvl w:val="1"/>
        <w:rPr>
          <w:rFonts w:ascii="Book Antiqua" w:hAnsi="Book Antiqua" w:cs="Book Antiqua"/>
        </w:rPr>
      </w:pPr>
      <w:r w:rsidRPr="00734379">
        <w:rPr>
          <w:rFonts w:ascii="Book Antiqua" w:hAnsi="Book Antiqua" w:cs="Book Antiqua"/>
        </w:rPr>
        <w:t>Приложение № 1</w:t>
      </w:r>
    </w:p>
    <w:p w:rsidR="00494A0F" w:rsidRPr="00734379" w:rsidRDefault="00494A0F" w:rsidP="001940E4">
      <w:pPr>
        <w:pStyle w:val="ConsPlusNormal"/>
        <w:jc w:val="right"/>
        <w:rPr>
          <w:rFonts w:ascii="Book Antiqua" w:hAnsi="Book Antiqua" w:cs="Book Antiqua"/>
        </w:rPr>
      </w:pPr>
      <w:r w:rsidRPr="00734379">
        <w:rPr>
          <w:rFonts w:ascii="Book Antiqua" w:hAnsi="Book Antiqua" w:cs="Book Antiqua"/>
        </w:rPr>
        <w:t xml:space="preserve">к Порядку разработки, реализации и оценки </w:t>
      </w:r>
    </w:p>
    <w:p w:rsidR="00494A0F" w:rsidRPr="00B01B06" w:rsidRDefault="00494A0F" w:rsidP="005D1B96">
      <w:pPr>
        <w:pStyle w:val="ConsPlusNormal"/>
        <w:ind w:firstLine="567"/>
        <w:jc w:val="right"/>
        <w:rPr>
          <w:rFonts w:ascii="Book Antiqua" w:hAnsi="Book Antiqua" w:cs="Book Antiqua"/>
          <w:sz w:val="26"/>
          <w:szCs w:val="26"/>
        </w:rPr>
      </w:pPr>
      <w:r w:rsidRPr="00734379">
        <w:rPr>
          <w:rFonts w:ascii="Book Antiqua" w:hAnsi="Book Antiqua" w:cs="Book Antiqua"/>
        </w:rPr>
        <w:t>эффективности муниципальных программ</w:t>
      </w:r>
    </w:p>
    <w:p w:rsidR="00494A0F" w:rsidRPr="00B01B06" w:rsidRDefault="00494A0F" w:rsidP="001940E4">
      <w:pPr>
        <w:pStyle w:val="ConsPlusNormal"/>
        <w:jc w:val="right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>
      <w:pPr>
        <w:pStyle w:val="ConsPlusNormal"/>
        <w:jc w:val="center"/>
        <w:rPr>
          <w:rFonts w:ascii="Book Antiqua" w:hAnsi="Book Antiqua" w:cs="Book Antiqua"/>
          <w:sz w:val="26"/>
          <w:szCs w:val="26"/>
        </w:rPr>
      </w:pPr>
      <w:bookmarkStart w:id="3" w:name="Par359"/>
      <w:bookmarkEnd w:id="3"/>
      <w:r w:rsidRPr="00B01B06">
        <w:rPr>
          <w:rFonts w:ascii="Book Antiqua" w:hAnsi="Book Antiqua" w:cs="Book Antiqua"/>
          <w:sz w:val="26"/>
          <w:szCs w:val="26"/>
        </w:rPr>
        <w:t>Паспорт</w:t>
      </w:r>
    </w:p>
    <w:p w:rsidR="00494A0F" w:rsidRPr="00B01B06" w:rsidRDefault="00494A0F" w:rsidP="00CD298B">
      <w:pPr>
        <w:pStyle w:val="ConsPlusNormal"/>
        <w:jc w:val="center"/>
        <w:rPr>
          <w:rFonts w:ascii="Book Antiqua" w:hAnsi="Book Antiqua" w:cs="Book Antiqua"/>
          <w:sz w:val="26"/>
          <w:szCs w:val="26"/>
        </w:rPr>
      </w:pPr>
      <w:r w:rsidRPr="00B01B06">
        <w:rPr>
          <w:rFonts w:ascii="Book Antiqua" w:hAnsi="Book Antiqua" w:cs="Book Antiqua"/>
          <w:sz w:val="26"/>
          <w:szCs w:val="26"/>
        </w:rPr>
        <w:t>муниципальной программы _________________</w:t>
      </w:r>
      <w:r w:rsidRPr="00B01B06">
        <w:rPr>
          <w:rFonts w:ascii="Book Antiqua" w:hAnsi="Book Antiqua" w:cs="Book Antiqua"/>
          <w:i/>
          <w:iCs/>
          <w:sz w:val="26"/>
          <w:szCs w:val="26"/>
        </w:rPr>
        <w:t>(наименование программы)</w:t>
      </w:r>
    </w:p>
    <w:p w:rsidR="00494A0F" w:rsidRPr="00B01B06" w:rsidRDefault="00494A0F" w:rsidP="00CD298B">
      <w:pPr>
        <w:pStyle w:val="ConsPlusNormal"/>
        <w:jc w:val="center"/>
        <w:rPr>
          <w:rFonts w:ascii="Book Antiqua" w:hAnsi="Book Antiqua" w:cs="Book Antiqua"/>
          <w:sz w:val="26"/>
          <w:szCs w:val="26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0"/>
        <w:gridCol w:w="4253"/>
      </w:tblGrid>
      <w:tr w:rsidR="00494A0F" w:rsidRPr="00B01B06">
        <w:trPr>
          <w:trHeight w:val="400"/>
          <w:tblCellSpacing w:w="5" w:type="nil"/>
        </w:trPr>
        <w:tc>
          <w:tcPr>
            <w:tcW w:w="5190" w:type="dxa"/>
          </w:tcPr>
          <w:p w:rsidR="00494A0F" w:rsidRPr="00B01B06" w:rsidRDefault="00494A0F" w:rsidP="006C3610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Участники муниципальной программы 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rHeight w:val="400"/>
          <w:tblCellSpacing w:w="5" w:type="nil"/>
        </w:trPr>
        <w:tc>
          <w:tcPr>
            <w:tcW w:w="5190" w:type="dxa"/>
          </w:tcPr>
          <w:p w:rsidR="00494A0F" w:rsidRPr="00B01B06" w:rsidRDefault="00494A0F" w:rsidP="00224F41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Подпрограммы муниципальной программы/Ведомственные целевые программы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D142C7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Задачи муниципальной программы    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rHeight w:val="400"/>
          <w:tblCellSpacing w:w="5" w:type="nil"/>
        </w:trPr>
        <w:tc>
          <w:tcPr>
            <w:tcW w:w="5190" w:type="dxa"/>
          </w:tcPr>
          <w:p w:rsidR="00494A0F" w:rsidRPr="00B01B06" w:rsidRDefault="00494A0F" w:rsidP="00224F41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Сроки и этапы реализации муниципальной программы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rHeight w:val="1125"/>
          <w:tblCellSpacing w:w="5" w:type="nil"/>
        </w:trPr>
        <w:tc>
          <w:tcPr>
            <w:tcW w:w="5190" w:type="dxa"/>
          </w:tcPr>
          <w:p w:rsidR="00494A0F" w:rsidRPr="00B01B06" w:rsidRDefault="00494A0F" w:rsidP="00D142C7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rHeight w:val="400"/>
          <w:tblCellSpacing w:w="5" w:type="nil"/>
        </w:trPr>
        <w:tc>
          <w:tcPr>
            <w:tcW w:w="5190" w:type="dxa"/>
          </w:tcPr>
          <w:p w:rsidR="00494A0F" w:rsidRPr="00B01B06" w:rsidRDefault="00494A0F" w:rsidP="00224F41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Конечные результаты реализации муниципальной программы </w:t>
            </w:r>
          </w:p>
        </w:tc>
        <w:tc>
          <w:tcPr>
            <w:tcW w:w="4253" w:type="dxa"/>
          </w:tcPr>
          <w:p w:rsidR="00494A0F" w:rsidRPr="00B01B06" w:rsidRDefault="00494A0F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</w:tbl>
    <w:p w:rsidR="00494A0F" w:rsidRPr="00B01B06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  <w:sz w:val="26"/>
          <w:szCs w:val="26"/>
        </w:rPr>
      </w:pPr>
    </w:p>
    <w:p w:rsidR="00494A0F" w:rsidRPr="00734379" w:rsidRDefault="00494A0F" w:rsidP="005E3339">
      <w:pPr>
        <w:pStyle w:val="ConsPlusNormal"/>
        <w:jc w:val="right"/>
        <w:outlineLvl w:val="1"/>
        <w:rPr>
          <w:rFonts w:ascii="Book Antiqua" w:hAnsi="Book Antiqua" w:cs="Book Antiqua"/>
        </w:rPr>
      </w:pPr>
      <w:r w:rsidRPr="00734379">
        <w:rPr>
          <w:rFonts w:ascii="Book Antiqua" w:hAnsi="Book Antiqua" w:cs="Book Antiqua"/>
        </w:rPr>
        <w:t>Приложение № 2</w:t>
      </w:r>
    </w:p>
    <w:p w:rsidR="00494A0F" w:rsidRPr="00734379" w:rsidRDefault="00494A0F" w:rsidP="005E3339">
      <w:pPr>
        <w:pStyle w:val="ConsPlusNormal"/>
        <w:jc w:val="right"/>
        <w:rPr>
          <w:rFonts w:ascii="Book Antiqua" w:hAnsi="Book Antiqua" w:cs="Book Antiqua"/>
        </w:rPr>
      </w:pPr>
      <w:r w:rsidRPr="00734379">
        <w:rPr>
          <w:rFonts w:ascii="Book Antiqua" w:hAnsi="Book Antiqua" w:cs="Book Antiqua"/>
        </w:rPr>
        <w:t xml:space="preserve">к Порядку разработки, реализации и оценки </w:t>
      </w:r>
    </w:p>
    <w:p w:rsidR="00494A0F" w:rsidRPr="00734379" w:rsidRDefault="00494A0F" w:rsidP="005E3339">
      <w:pPr>
        <w:pStyle w:val="ConsPlusNormal"/>
        <w:jc w:val="right"/>
        <w:rPr>
          <w:rFonts w:ascii="Book Antiqua" w:hAnsi="Book Antiqua" w:cs="Book Antiqua"/>
        </w:rPr>
      </w:pPr>
      <w:r w:rsidRPr="00734379">
        <w:rPr>
          <w:rFonts w:ascii="Book Antiqua" w:hAnsi="Book Antiqua" w:cs="Book Antiqua"/>
        </w:rPr>
        <w:t>эффективности муниципальных программ</w:t>
      </w:r>
    </w:p>
    <w:p w:rsidR="00494A0F" w:rsidRPr="00B01B06" w:rsidRDefault="00494A0F" w:rsidP="0025040C">
      <w:pPr>
        <w:pStyle w:val="ConsPlusNormal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25040C">
      <w:pPr>
        <w:pStyle w:val="ConsPlusNormal"/>
        <w:rPr>
          <w:rFonts w:ascii="Book Antiqua" w:hAnsi="Book Antiqua" w:cs="Book Antiqua"/>
          <w:sz w:val="26"/>
          <w:szCs w:val="26"/>
        </w:rPr>
      </w:pPr>
    </w:p>
    <w:p w:rsidR="00494A0F" w:rsidRPr="00B01B06" w:rsidRDefault="00494A0F" w:rsidP="005E3339">
      <w:pPr>
        <w:pStyle w:val="ConsPlusNormal"/>
        <w:jc w:val="center"/>
        <w:rPr>
          <w:rFonts w:ascii="Book Antiqua" w:hAnsi="Book Antiqua" w:cs="Book Antiqua"/>
          <w:sz w:val="26"/>
          <w:szCs w:val="26"/>
        </w:rPr>
      </w:pPr>
      <w:bookmarkStart w:id="4" w:name="Par683"/>
      <w:bookmarkEnd w:id="4"/>
      <w:r w:rsidRPr="00B01B06">
        <w:rPr>
          <w:rFonts w:ascii="Book Antiqua" w:hAnsi="Book Antiqua" w:cs="Book Antiqua"/>
          <w:sz w:val="26"/>
          <w:szCs w:val="26"/>
        </w:rPr>
        <w:t xml:space="preserve">Паспорт </w:t>
      </w:r>
    </w:p>
    <w:p w:rsidR="00494A0F" w:rsidRPr="00B01B06" w:rsidRDefault="00494A0F" w:rsidP="005E3339">
      <w:pPr>
        <w:pStyle w:val="ConsPlusNormal"/>
        <w:jc w:val="center"/>
        <w:rPr>
          <w:rFonts w:ascii="Book Antiqua" w:hAnsi="Book Antiqua" w:cs="Book Antiqua"/>
          <w:sz w:val="26"/>
          <w:szCs w:val="26"/>
        </w:rPr>
      </w:pPr>
      <w:r w:rsidRPr="00B01B06">
        <w:rPr>
          <w:rFonts w:ascii="Book Antiqua" w:hAnsi="Book Antiqua" w:cs="Book Antiqua"/>
          <w:sz w:val="26"/>
          <w:szCs w:val="26"/>
        </w:rPr>
        <w:t>подпрограммы муниципальной программы ________________</w:t>
      </w:r>
    </w:p>
    <w:p w:rsidR="00494A0F" w:rsidRPr="00B01B06" w:rsidRDefault="00494A0F" w:rsidP="0025040C">
      <w:pPr>
        <w:pStyle w:val="ConsPlusNormal"/>
        <w:rPr>
          <w:rFonts w:ascii="Book Antiqua" w:hAnsi="Book Antiqua" w:cs="Book Antiqua"/>
          <w:sz w:val="26"/>
          <w:szCs w:val="26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0"/>
        <w:gridCol w:w="4080"/>
      </w:tblGrid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D142C7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Ответственный исполнитель подпрограммы (участник муниципальной программы)                       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Участники подпрограммы               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D142C7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Цель подпрограммы             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Задачи подпрограммы                  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rHeight w:val="1055"/>
          <w:tblCellSpacing w:w="5" w:type="nil"/>
        </w:trPr>
        <w:tc>
          <w:tcPr>
            <w:tcW w:w="5190" w:type="dxa"/>
          </w:tcPr>
          <w:p w:rsidR="00494A0F" w:rsidRPr="00B01B06" w:rsidRDefault="00494A0F" w:rsidP="00224F41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494A0F" w:rsidRPr="00B01B06">
        <w:trPr>
          <w:tblCellSpacing w:w="5" w:type="nil"/>
        </w:trPr>
        <w:tc>
          <w:tcPr>
            <w:tcW w:w="519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  <w:r w:rsidRPr="00B01B06">
              <w:rPr>
                <w:rFonts w:ascii="Book Antiqua" w:hAnsi="Book Antiqua" w:cs="Book Antiqua"/>
                <w:sz w:val="26"/>
                <w:szCs w:val="26"/>
              </w:rPr>
              <w:t xml:space="preserve">Конечные результаты реализации подпрограммы     </w:t>
            </w:r>
          </w:p>
        </w:tc>
        <w:tc>
          <w:tcPr>
            <w:tcW w:w="4080" w:type="dxa"/>
          </w:tcPr>
          <w:p w:rsidR="00494A0F" w:rsidRPr="00B01B06" w:rsidRDefault="00494A0F" w:rsidP="00033B73">
            <w:pPr>
              <w:pStyle w:val="ConsPlusCell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</w:tbl>
    <w:p w:rsidR="00494A0F" w:rsidRDefault="00494A0F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4A0F" w:rsidRDefault="00494A0F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94A0F" w:rsidRPr="00B01B06" w:rsidRDefault="00494A0F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494A0F" w:rsidRPr="000227DF">
        <w:tc>
          <w:tcPr>
            <w:tcW w:w="5637" w:type="dxa"/>
            <w:vAlign w:val="center"/>
          </w:tcPr>
          <w:p w:rsidR="00494A0F" w:rsidRPr="000227DF" w:rsidRDefault="00494A0F" w:rsidP="0026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94A0F" w:rsidRPr="000227DF" w:rsidRDefault="00494A0F" w:rsidP="00265F8E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227DF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94A0F" w:rsidRPr="00B01B06" w:rsidRDefault="00494A0F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4A0F" w:rsidRPr="00B01B06" w:rsidSect="00E81981">
      <w:headerReference w:type="default" r:id="rId10"/>
      <w:footerReference w:type="default" r:id="rId11"/>
      <w:pgSz w:w="11906" w:h="16838"/>
      <w:pgMar w:top="1134" w:right="851" w:bottom="1134" w:left="1701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0F" w:rsidRDefault="00494A0F">
      <w:pPr>
        <w:spacing w:after="0" w:line="240" w:lineRule="auto"/>
      </w:pPr>
      <w:r>
        <w:separator/>
      </w:r>
    </w:p>
  </w:endnote>
  <w:endnote w:type="continuationSeparator" w:id="1">
    <w:p w:rsidR="00494A0F" w:rsidRDefault="0049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0F" w:rsidRDefault="00494A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0F" w:rsidRDefault="00494A0F">
      <w:pPr>
        <w:spacing w:after="0" w:line="240" w:lineRule="auto"/>
      </w:pPr>
      <w:r>
        <w:separator/>
      </w:r>
    </w:p>
  </w:footnote>
  <w:footnote w:type="continuationSeparator" w:id="1">
    <w:p w:rsidR="00494A0F" w:rsidRDefault="0049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0F" w:rsidRPr="00E81981" w:rsidRDefault="00494A0F">
    <w:pPr>
      <w:pStyle w:val="Header"/>
      <w:jc w:val="center"/>
      <w:rPr>
        <w:rFonts w:ascii="Times New Roman" w:hAnsi="Times New Roman" w:cs="Times New Roman"/>
      </w:rPr>
    </w:pPr>
    <w:r w:rsidRPr="00E81981">
      <w:rPr>
        <w:rFonts w:ascii="Times New Roman" w:hAnsi="Times New Roman" w:cs="Times New Roman"/>
      </w:rPr>
      <w:fldChar w:fldCharType="begin"/>
    </w:r>
    <w:r w:rsidRPr="00E81981">
      <w:rPr>
        <w:rFonts w:ascii="Times New Roman" w:hAnsi="Times New Roman" w:cs="Times New Roman"/>
      </w:rPr>
      <w:instrText>PAGE   \* MERGEFORMAT</w:instrText>
    </w:r>
    <w:r w:rsidRPr="00E8198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E81981">
      <w:rPr>
        <w:rFonts w:ascii="Times New Roman" w:hAnsi="Times New Roman" w:cs="Times New Roman"/>
      </w:rPr>
      <w:fldChar w:fldCharType="end"/>
    </w:r>
  </w:p>
  <w:p w:rsidR="00494A0F" w:rsidRDefault="00494A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0E4"/>
    <w:multiLevelType w:val="hybridMultilevel"/>
    <w:tmpl w:val="B9B4DDC0"/>
    <w:lvl w:ilvl="0" w:tplc="1A64F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0535FC"/>
    <w:multiLevelType w:val="hybridMultilevel"/>
    <w:tmpl w:val="D49CE8A6"/>
    <w:lvl w:ilvl="0" w:tplc="337EEB3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6B"/>
    <w:rsid w:val="00007FA3"/>
    <w:rsid w:val="00011FCC"/>
    <w:rsid w:val="00014AD6"/>
    <w:rsid w:val="000152DF"/>
    <w:rsid w:val="0001744B"/>
    <w:rsid w:val="000227DF"/>
    <w:rsid w:val="000260A5"/>
    <w:rsid w:val="00026BBC"/>
    <w:rsid w:val="00033B73"/>
    <w:rsid w:val="00033E79"/>
    <w:rsid w:val="000361D8"/>
    <w:rsid w:val="000434DA"/>
    <w:rsid w:val="00044FA0"/>
    <w:rsid w:val="000475AF"/>
    <w:rsid w:val="0005153F"/>
    <w:rsid w:val="00052FFC"/>
    <w:rsid w:val="000634C6"/>
    <w:rsid w:val="00064865"/>
    <w:rsid w:val="00065124"/>
    <w:rsid w:val="00073B52"/>
    <w:rsid w:val="00074360"/>
    <w:rsid w:val="000766FA"/>
    <w:rsid w:val="00076D1A"/>
    <w:rsid w:val="00081C1C"/>
    <w:rsid w:val="000847A4"/>
    <w:rsid w:val="00087BA4"/>
    <w:rsid w:val="0009288F"/>
    <w:rsid w:val="000B040F"/>
    <w:rsid w:val="000B1551"/>
    <w:rsid w:val="000D04C5"/>
    <w:rsid w:val="000D3BB4"/>
    <w:rsid w:val="000F2E1B"/>
    <w:rsid w:val="000F4261"/>
    <w:rsid w:val="001050AF"/>
    <w:rsid w:val="0011467F"/>
    <w:rsid w:val="001172D4"/>
    <w:rsid w:val="00120742"/>
    <w:rsid w:val="00122CFF"/>
    <w:rsid w:val="00122D1E"/>
    <w:rsid w:val="00123DFC"/>
    <w:rsid w:val="00125BCF"/>
    <w:rsid w:val="00130D7D"/>
    <w:rsid w:val="00131428"/>
    <w:rsid w:val="00155599"/>
    <w:rsid w:val="0018213A"/>
    <w:rsid w:val="0018276B"/>
    <w:rsid w:val="001849D6"/>
    <w:rsid w:val="0018684B"/>
    <w:rsid w:val="001940E4"/>
    <w:rsid w:val="00196899"/>
    <w:rsid w:val="001B43F0"/>
    <w:rsid w:val="001B682F"/>
    <w:rsid w:val="001E13E0"/>
    <w:rsid w:val="001E6252"/>
    <w:rsid w:val="001F19B8"/>
    <w:rsid w:val="002041C2"/>
    <w:rsid w:val="0022408B"/>
    <w:rsid w:val="002249BD"/>
    <w:rsid w:val="00224F41"/>
    <w:rsid w:val="00226205"/>
    <w:rsid w:val="002321B7"/>
    <w:rsid w:val="00234963"/>
    <w:rsid w:val="00237F9F"/>
    <w:rsid w:val="002441E9"/>
    <w:rsid w:val="002446C0"/>
    <w:rsid w:val="00250404"/>
    <w:rsid w:val="0025040C"/>
    <w:rsid w:val="00260821"/>
    <w:rsid w:val="00261F1F"/>
    <w:rsid w:val="00264D30"/>
    <w:rsid w:val="00265F8E"/>
    <w:rsid w:val="002703B2"/>
    <w:rsid w:val="0027272C"/>
    <w:rsid w:val="00282486"/>
    <w:rsid w:val="00283C59"/>
    <w:rsid w:val="002842BD"/>
    <w:rsid w:val="00287597"/>
    <w:rsid w:val="002917A1"/>
    <w:rsid w:val="00292ABF"/>
    <w:rsid w:val="002975EB"/>
    <w:rsid w:val="002A44CC"/>
    <w:rsid w:val="002A5FCB"/>
    <w:rsid w:val="002A732E"/>
    <w:rsid w:val="002B7906"/>
    <w:rsid w:val="002C1110"/>
    <w:rsid w:val="002C2988"/>
    <w:rsid w:val="002C6724"/>
    <w:rsid w:val="002C7DF9"/>
    <w:rsid w:val="002D5875"/>
    <w:rsid w:val="002E059C"/>
    <w:rsid w:val="002E1A7D"/>
    <w:rsid w:val="002E3206"/>
    <w:rsid w:val="0030114B"/>
    <w:rsid w:val="00303E94"/>
    <w:rsid w:val="00311F72"/>
    <w:rsid w:val="00316EB3"/>
    <w:rsid w:val="003464F8"/>
    <w:rsid w:val="0035635B"/>
    <w:rsid w:val="0035666E"/>
    <w:rsid w:val="003664E8"/>
    <w:rsid w:val="003703BA"/>
    <w:rsid w:val="00370BE7"/>
    <w:rsid w:val="0037214F"/>
    <w:rsid w:val="00373461"/>
    <w:rsid w:val="00390659"/>
    <w:rsid w:val="003A65B9"/>
    <w:rsid w:val="003B4D9E"/>
    <w:rsid w:val="003C2103"/>
    <w:rsid w:val="004134A4"/>
    <w:rsid w:val="0042029D"/>
    <w:rsid w:val="004404C0"/>
    <w:rsid w:val="004426B2"/>
    <w:rsid w:val="00465985"/>
    <w:rsid w:val="004700A6"/>
    <w:rsid w:val="004776DA"/>
    <w:rsid w:val="004816DB"/>
    <w:rsid w:val="00486B77"/>
    <w:rsid w:val="00486CB9"/>
    <w:rsid w:val="00487E8C"/>
    <w:rsid w:val="004929F3"/>
    <w:rsid w:val="00494A0F"/>
    <w:rsid w:val="0049716B"/>
    <w:rsid w:val="004A164D"/>
    <w:rsid w:val="004A3C5F"/>
    <w:rsid w:val="004B1AE9"/>
    <w:rsid w:val="004B5430"/>
    <w:rsid w:val="004C3244"/>
    <w:rsid w:val="004D3BE4"/>
    <w:rsid w:val="004D6B81"/>
    <w:rsid w:val="004E6009"/>
    <w:rsid w:val="004F3A48"/>
    <w:rsid w:val="004F527D"/>
    <w:rsid w:val="00503CA0"/>
    <w:rsid w:val="00513984"/>
    <w:rsid w:val="00515156"/>
    <w:rsid w:val="00520152"/>
    <w:rsid w:val="00531CA0"/>
    <w:rsid w:val="0053269D"/>
    <w:rsid w:val="00534182"/>
    <w:rsid w:val="005352C4"/>
    <w:rsid w:val="005372C3"/>
    <w:rsid w:val="005416D6"/>
    <w:rsid w:val="00543E55"/>
    <w:rsid w:val="00551017"/>
    <w:rsid w:val="005536AF"/>
    <w:rsid w:val="00557E81"/>
    <w:rsid w:val="00564222"/>
    <w:rsid w:val="005651CC"/>
    <w:rsid w:val="005859A8"/>
    <w:rsid w:val="005859E2"/>
    <w:rsid w:val="00590384"/>
    <w:rsid w:val="00595BA8"/>
    <w:rsid w:val="005A4856"/>
    <w:rsid w:val="005A4D40"/>
    <w:rsid w:val="005A7433"/>
    <w:rsid w:val="005B62F0"/>
    <w:rsid w:val="005C2437"/>
    <w:rsid w:val="005C3209"/>
    <w:rsid w:val="005C46B4"/>
    <w:rsid w:val="005C5087"/>
    <w:rsid w:val="005C52A6"/>
    <w:rsid w:val="005C5F31"/>
    <w:rsid w:val="005C6495"/>
    <w:rsid w:val="005D14E4"/>
    <w:rsid w:val="005D1B96"/>
    <w:rsid w:val="005D55EC"/>
    <w:rsid w:val="005E0CC6"/>
    <w:rsid w:val="005E0CE1"/>
    <w:rsid w:val="005E3339"/>
    <w:rsid w:val="00605C69"/>
    <w:rsid w:val="006073C6"/>
    <w:rsid w:val="006073EF"/>
    <w:rsid w:val="00632113"/>
    <w:rsid w:val="00642F42"/>
    <w:rsid w:val="00643D39"/>
    <w:rsid w:val="00645B92"/>
    <w:rsid w:val="00663170"/>
    <w:rsid w:val="00667E8B"/>
    <w:rsid w:val="00673AC2"/>
    <w:rsid w:val="0069055F"/>
    <w:rsid w:val="00691A41"/>
    <w:rsid w:val="00694A3A"/>
    <w:rsid w:val="0069574A"/>
    <w:rsid w:val="00695C17"/>
    <w:rsid w:val="006961DD"/>
    <w:rsid w:val="006A6E2F"/>
    <w:rsid w:val="006B1B02"/>
    <w:rsid w:val="006B29A3"/>
    <w:rsid w:val="006B349A"/>
    <w:rsid w:val="006B3E68"/>
    <w:rsid w:val="006B4359"/>
    <w:rsid w:val="006B48B5"/>
    <w:rsid w:val="006B729F"/>
    <w:rsid w:val="006C099C"/>
    <w:rsid w:val="006C1074"/>
    <w:rsid w:val="006C3023"/>
    <w:rsid w:val="006C349F"/>
    <w:rsid w:val="006C3610"/>
    <w:rsid w:val="006D2E2C"/>
    <w:rsid w:val="006D3A49"/>
    <w:rsid w:val="006D6341"/>
    <w:rsid w:val="006E269A"/>
    <w:rsid w:val="006E7D36"/>
    <w:rsid w:val="006F0BA8"/>
    <w:rsid w:val="006F2FBF"/>
    <w:rsid w:val="006F4937"/>
    <w:rsid w:val="007049D6"/>
    <w:rsid w:val="007054DB"/>
    <w:rsid w:val="00706A8F"/>
    <w:rsid w:val="0071010E"/>
    <w:rsid w:val="0072011C"/>
    <w:rsid w:val="00734379"/>
    <w:rsid w:val="0074017F"/>
    <w:rsid w:val="00750116"/>
    <w:rsid w:val="00767174"/>
    <w:rsid w:val="007732D7"/>
    <w:rsid w:val="00775C3B"/>
    <w:rsid w:val="0077751C"/>
    <w:rsid w:val="00787720"/>
    <w:rsid w:val="007968FD"/>
    <w:rsid w:val="007A6FDC"/>
    <w:rsid w:val="007B17E3"/>
    <w:rsid w:val="007B64BB"/>
    <w:rsid w:val="007B697A"/>
    <w:rsid w:val="007D3D23"/>
    <w:rsid w:val="007E06B0"/>
    <w:rsid w:val="007E7988"/>
    <w:rsid w:val="008011EA"/>
    <w:rsid w:val="008032C1"/>
    <w:rsid w:val="00806CB5"/>
    <w:rsid w:val="00812F73"/>
    <w:rsid w:val="00814C02"/>
    <w:rsid w:val="00844006"/>
    <w:rsid w:val="008616F9"/>
    <w:rsid w:val="00862BFD"/>
    <w:rsid w:val="0087416F"/>
    <w:rsid w:val="00886D3C"/>
    <w:rsid w:val="0089574B"/>
    <w:rsid w:val="00896226"/>
    <w:rsid w:val="00896D77"/>
    <w:rsid w:val="008A01F8"/>
    <w:rsid w:val="008B0AF7"/>
    <w:rsid w:val="008B3498"/>
    <w:rsid w:val="008B4CC0"/>
    <w:rsid w:val="008C21AF"/>
    <w:rsid w:val="008C3483"/>
    <w:rsid w:val="008D45F8"/>
    <w:rsid w:val="008D6FBA"/>
    <w:rsid w:val="008E0555"/>
    <w:rsid w:val="008E3D88"/>
    <w:rsid w:val="00902658"/>
    <w:rsid w:val="00903AE9"/>
    <w:rsid w:val="00911D8A"/>
    <w:rsid w:val="009241F8"/>
    <w:rsid w:val="00937287"/>
    <w:rsid w:val="0094223F"/>
    <w:rsid w:val="00943072"/>
    <w:rsid w:val="00965939"/>
    <w:rsid w:val="009816B2"/>
    <w:rsid w:val="00981C95"/>
    <w:rsid w:val="00990B06"/>
    <w:rsid w:val="00996142"/>
    <w:rsid w:val="00997E13"/>
    <w:rsid w:val="009A1CAA"/>
    <w:rsid w:val="009A4277"/>
    <w:rsid w:val="009A473F"/>
    <w:rsid w:val="009A733F"/>
    <w:rsid w:val="009A775C"/>
    <w:rsid w:val="009B0227"/>
    <w:rsid w:val="009C10EC"/>
    <w:rsid w:val="009C7390"/>
    <w:rsid w:val="009D068E"/>
    <w:rsid w:val="009D17B7"/>
    <w:rsid w:val="009D1983"/>
    <w:rsid w:val="009E28B2"/>
    <w:rsid w:val="009E575E"/>
    <w:rsid w:val="009F0534"/>
    <w:rsid w:val="00A05615"/>
    <w:rsid w:val="00A1596C"/>
    <w:rsid w:val="00A2019E"/>
    <w:rsid w:val="00A271BC"/>
    <w:rsid w:val="00A3708F"/>
    <w:rsid w:val="00A4069A"/>
    <w:rsid w:val="00A42ECC"/>
    <w:rsid w:val="00A508AE"/>
    <w:rsid w:val="00A50D22"/>
    <w:rsid w:val="00A51DC7"/>
    <w:rsid w:val="00A52DEE"/>
    <w:rsid w:val="00A5675A"/>
    <w:rsid w:val="00A602EC"/>
    <w:rsid w:val="00A77FCE"/>
    <w:rsid w:val="00A84118"/>
    <w:rsid w:val="00A84EB5"/>
    <w:rsid w:val="00AB2CAC"/>
    <w:rsid w:val="00AB51A6"/>
    <w:rsid w:val="00AC2FCF"/>
    <w:rsid w:val="00AC605C"/>
    <w:rsid w:val="00AD6E11"/>
    <w:rsid w:val="00AE362E"/>
    <w:rsid w:val="00AE409B"/>
    <w:rsid w:val="00AE5CA1"/>
    <w:rsid w:val="00AF2F25"/>
    <w:rsid w:val="00B01B06"/>
    <w:rsid w:val="00B06315"/>
    <w:rsid w:val="00B11D60"/>
    <w:rsid w:val="00B11E54"/>
    <w:rsid w:val="00B1478F"/>
    <w:rsid w:val="00B23FCE"/>
    <w:rsid w:val="00B26EE6"/>
    <w:rsid w:val="00B4307A"/>
    <w:rsid w:val="00B4558C"/>
    <w:rsid w:val="00B52263"/>
    <w:rsid w:val="00B55892"/>
    <w:rsid w:val="00B5673A"/>
    <w:rsid w:val="00B567EE"/>
    <w:rsid w:val="00B61423"/>
    <w:rsid w:val="00B71271"/>
    <w:rsid w:val="00B9327B"/>
    <w:rsid w:val="00B9351B"/>
    <w:rsid w:val="00B939C0"/>
    <w:rsid w:val="00BA2ADC"/>
    <w:rsid w:val="00BA406F"/>
    <w:rsid w:val="00BA545D"/>
    <w:rsid w:val="00BA7875"/>
    <w:rsid w:val="00BB0560"/>
    <w:rsid w:val="00BB27C5"/>
    <w:rsid w:val="00BC466A"/>
    <w:rsid w:val="00BD0F45"/>
    <w:rsid w:val="00BD31D8"/>
    <w:rsid w:val="00BF1967"/>
    <w:rsid w:val="00C15783"/>
    <w:rsid w:val="00C22DCF"/>
    <w:rsid w:val="00C329F2"/>
    <w:rsid w:val="00C454A7"/>
    <w:rsid w:val="00C54076"/>
    <w:rsid w:val="00C66361"/>
    <w:rsid w:val="00C81522"/>
    <w:rsid w:val="00C815A4"/>
    <w:rsid w:val="00CA47DA"/>
    <w:rsid w:val="00CC2D9D"/>
    <w:rsid w:val="00CC5B9D"/>
    <w:rsid w:val="00CC6707"/>
    <w:rsid w:val="00CD1160"/>
    <w:rsid w:val="00CD12DA"/>
    <w:rsid w:val="00CD298B"/>
    <w:rsid w:val="00CE562E"/>
    <w:rsid w:val="00CE60DE"/>
    <w:rsid w:val="00CE68C8"/>
    <w:rsid w:val="00CE6EB7"/>
    <w:rsid w:val="00CE7F9E"/>
    <w:rsid w:val="00CF370E"/>
    <w:rsid w:val="00CF606B"/>
    <w:rsid w:val="00D00666"/>
    <w:rsid w:val="00D11445"/>
    <w:rsid w:val="00D142C7"/>
    <w:rsid w:val="00D1469C"/>
    <w:rsid w:val="00D253E5"/>
    <w:rsid w:val="00D25DF4"/>
    <w:rsid w:val="00D26CE3"/>
    <w:rsid w:val="00D30615"/>
    <w:rsid w:val="00D6333A"/>
    <w:rsid w:val="00D72630"/>
    <w:rsid w:val="00D72EE3"/>
    <w:rsid w:val="00D83696"/>
    <w:rsid w:val="00D975D0"/>
    <w:rsid w:val="00DA0556"/>
    <w:rsid w:val="00DB40EA"/>
    <w:rsid w:val="00DC2753"/>
    <w:rsid w:val="00DE16D4"/>
    <w:rsid w:val="00DE28E9"/>
    <w:rsid w:val="00DE29A6"/>
    <w:rsid w:val="00DE5814"/>
    <w:rsid w:val="00DF026F"/>
    <w:rsid w:val="00DF229D"/>
    <w:rsid w:val="00DF2BDD"/>
    <w:rsid w:val="00E01D50"/>
    <w:rsid w:val="00E05EBC"/>
    <w:rsid w:val="00E122B7"/>
    <w:rsid w:val="00E257D7"/>
    <w:rsid w:val="00E27F23"/>
    <w:rsid w:val="00E42AAE"/>
    <w:rsid w:val="00E506A5"/>
    <w:rsid w:val="00E50A07"/>
    <w:rsid w:val="00E53016"/>
    <w:rsid w:val="00E55288"/>
    <w:rsid w:val="00E57CE6"/>
    <w:rsid w:val="00E60FA3"/>
    <w:rsid w:val="00E662D0"/>
    <w:rsid w:val="00E66386"/>
    <w:rsid w:val="00E6645A"/>
    <w:rsid w:val="00E70DDE"/>
    <w:rsid w:val="00E81981"/>
    <w:rsid w:val="00E862CA"/>
    <w:rsid w:val="00E917E3"/>
    <w:rsid w:val="00E94F6B"/>
    <w:rsid w:val="00EA15D6"/>
    <w:rsid w:val="00EA1EB4"/>
    <w:rsid w:val="00EB3F67"/>
    <w:rsid w:val="00EB7476"/>
    <w:rsid w:val="00EB7A8E"/>
    <w:rsid w:val="00EB7BD4"/>
    <w:rsid w:val="00EC6287"/>
    <w:rsid w:val="00EF38B0"/>
    <w:rsid w:val="00EF6293"/>
    <w:rsid w:val="00EF6919"/>
    <w:rsid w:val="00EF7533"/>
    <w:rsid w:val="00F03737"/>
    <w:rsid w:val="00F17800"/>
    <w:rsid w:val="00F2255D"/>
    <w:rsid w:val="00F22A7A"/>
    <w:rsid w:val="00F2580F"/>
    <w:rsid w:val="00F32B6E"/>
    <w:rsid w:val="00F3602B"/>
    <w:rsid w:val="00F45138"/>
    <w:rsid w:val="00F50874"/>
    <w:rsid w:val="00F67281"/>
    <w:rsid w:val="00F7732A"/>
    <w:rsid w:val="00F80A70"/>
    <w:rsid w:val="00F850DA"/>
    <w:rsid w:val="00F876BF"/>
    <w:rsid w:val="00F877CB"/>
    <w:rsid w:val="00F93E9D"/>
    <w:rsid w:val="00F97F4F"/>
    <w:rsid w:val="00FA2A16"/>
    <w:rsid w:val="00FB346C"/>
    <w:rsid w:val="00FB5467"/>
    <w:rsid w:val="00FB7291"/>
    <w:rsid w:val="00FC624B"/>
    <w:rsid w:val="00FD67F0"/>
    <w:rsid w:val="00FE15EF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A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7127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27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74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06B"/>
  </w:style>
  <w:style w:type="paragraph" w:styleId="Footer">
    <w:name w:val="footer"/>
    <w:basedOn w:val="Normal"/>
    <w:link w:val="Foot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06B"/>
  </w:style>
  <w:style w:type="paragraph" w:styleId="BalloonText">
    <w:name w:val="Balloon Text"/>
    <w:basedOn w:val="Normal"/>
    <w:link w:val="BalloonTextChar"/>
    <w:uiPriority w:val="99"/>
    <w:semiHidden/>
    <w:rsid w:val="002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6205"/>
    <w:pPr>
      <w:ind w:left="720"/>
    </w:pPr>
  </w:style>
  <w:style w:type="table" w:styleId="TableGrid">
    <w:name w:val="Table Grid"/>
    <w:basedOn w:val="TableNormal"/>
    <w:uiPriority w:val="99"/>
    <w:rsid w:val="002262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62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26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6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62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2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6205"/>
    <w:rPr>
      <w:b/>
      <w:bCs/>
    </w:rPr>
  </w:style>
  <w:style w:type="paragraph" w:styleId="NoSpacing">
    <w:name w:val="No Spacing"/>
    <w:link w:val="NoSpacingChar"/>
    <w:uiPriority w:val="99"/>
    <w:qFormat/>
    <w:rsid w:val="00122D1E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22D1E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AD635E62B32E28ECC6C1D9B202B0D4F5D51C9CEAC51C99B6A914F0B9D342F30F0C1C3AA8A3866DD48361Bb4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4A318F9D8ADF9483AC76F276F96D86A1B9525766FB27A61428D40A62F10188BA7F07E25034A426IBT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16</Pages>
  <Words>4955</Words>
  <Characters>28246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27.05.2013 N 202-пп"Об утверждении Порядка разработки, реализации и оценки эффективности государственных программ Белгородской области"</dc:title>
  <dc:subject/>
  <dc:creator>ConsultantPlus</dc:creator>
  <cp:keywords/>
  <dc:description/>
  <cp:lastModifiedBy>User</cp:lastModifiedBy>
  <cp:revision>8</cp:revision>
  <cp:lastPrinted>2015-09-08T08:18:00Z</cp:lastPrinted>
  <dcterms:created xsi:type="dcterms:W3CDTF">2015-09-08T09:54:00Z</dcterms:created>
  <dcterms:modified xsi:type="dcterms:W3CDTF">2015-09-14T05:00:00Z</dcterms:modified>
</cp:coreProperties>
</file>